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B6D6C" w14:textId="43BBD2FF" w:rsidR="00A67022" w:rsidRPr="00A67022" w:rsidRDefault="00A67022" w:rsidP="001B6CB1">
      <w:pPr>
        <w:spacing w:before="120" w:after="120"/>
        <w:jc w:val="center"/>
        <w:rPr>
          <w:noProof/>
          <w:szCs w:val="24"/>
        </w:rPr>
      </w:pPr>
      <w:bookmarkStart w:id="0" w:name="_GoBack"/>
      <w:bookmarkEnd w:id="0"/>
      <w:r w:rsidRPr="00A67022">
        <w:rPr>
          <w:b/>
          <w:noProof/>
          <w:szCs w:val="24"/>
        </w:rPr>
        <w:t>CALL FOR APPLICATIONS</w:t>
      </w:r>
      <w:r w:rsidRPr="00A67022">
        <w:rPr>
          <w:b/>
          <w:bCs/>
          <w:noProof/>
          <w:sz w:val="26"/>
          <w:szCs w:val="26"/>
        </w:rPr>
        <w:t xml:space="preserve"> </w:t>
      </w:r>
      <w:r w:rsidRPr="00A67022">
        <w:rPr>
          <w:b/>
          <w:bCs/>
          <w:noProof/>
          <w:szCs w:val="24"/>
        </w:rPr>
        <w:t xml:space="preserve">FOR THE SELECTION OF MEMBERS OF THE </w:t>
      </w:r>
      <w:r w:rsidR="00DB70C8">
        <w:rPr>
          <w:b/>
          <w:bCs/>
          <w:noProof/>
          <w:szCs w:val="24"/>
        </w:rPr>
        <w:t>HIGH LEVEL E</w:t>
      </w:r>
      <w:r w:rsidRPr="00A67022">
        <w:rPr>
          <w:b/>
          <w:bCs/>
          <w:noProof/>
          <w:szCs w:val="24"/>
        </w:rPr>
        <w:t>XPERT GROUP</w:t>
      </w:r>
      <w:r w:rsidR="00DB70C8">
        <w:rPr>
          <w:b/>
          <w:bCs/>
          <w:noProof/>
          <w:szCs w:val="24"/>
        </w:rPr>
        <w:t xml:space="preserve"> ON </w:t>
      </w:r>
      <w:r w:rsidR="003F0823">
        <w:rPr>
          <w:b/>
          <w:bCs/>
          <w:noProof/>
          <w:szCs w:val="24"/>
        </w:rPr>
        <w:t xml:space="preserve">THE FUTURE OF </w:t>
      </w:r>
      <w:r w:rsidR="00DB70C8">
        <w:rPr>
          <w:b/>
          <w:bCs/>
          <w:noProof/>
          <w:szCs w:val="24"/>
        </w:rPr>
        <w:t xml:space="preserve"> SOCIAL PROTECTION </w:t>
      </w:r>
      <w:r w:rsidR="003F0823">
        <w:rPr>
          <w:b/>
          <w:bCs/>
          <w:noProof/>
          <w:szCs w:val="24"/>
        </w:rPr>
        <w:t xml:space="preserve">AND OF THE WELFARE STATE IN </w:t>
      </w:r>
      <w:r w:rsidR="00413783">
        <w:rPr>
          <w:b/>
          <w:bCs/>
          <w:noProof/>
          <w:szCs w:val="24"/>
        </w:rPr>
        <w:t>THE EU</w:t>
      </w:r>
    </w:p>
    <w:p w14:paraId="485B6D6E" w14:textId="77777777" w:rsidR="00A67022" w:rsidRPr="00A67022" w:rsidRDefault="00A67022" w:rsidP="008F5B94">
      <w:pPr>
        <w:keepNext/>
        <w:keepLines/>
        <w:widowControl w:val="0"/>
        <w:numPr>
          <w:ilvl w:val="0"/>
          <w:numId w:val="21"/>
        </w:numPr>
        <w:tabs>
          <w:tab w:val="left" w:pos="466"/>
        </w:tabs>
        <w:spacing w:before="120" w:after="120"/>
        <w:ind w:left="0"/>
        <w:outlineLvl w:val="1"/>
        <w:rPr>
          <w:b/>
          <w:noProof/>
          <w:szCs w:val="24"/>
          <w:lang w:eastAsia="en-GB"/>
        </w:rPr>
      </w:pPr>
      <w:bookmarkStart w:id="1" w:name="bookmark3"/>
      <w:r w:rsidRPr="00A67022">
        <w:rPr>
          <w:b/>
          <w:noProof/>
          <w:szCs w:val="24"/>
          <w:shd w:val="clear" w:color="auto" w:fill="FFFFFF"/>
          <w:lang w:eastAsia="en-GB"/>
        </w:rPr>
        <w:t>Background</w:t>
      </w:r>
      <w:bookmarkEnd w:id="1"/>
    </w:p>
    <w:p w14:paraId="091A43B8" w14:textId="1DE55E29" w:rsidR="0030568D" w:rsidRDefault="0030568D" w:rsidP="0030568D">
      <w:pPr>
        <w:rPr>
          <w:lang w:val="en-US"/>
        </w:rPr>
      </w:pPr>
      <w:r w:rsidRPr="0030568D">
        <w:rPr>
          <w:lang w:val="en-US"/>
        </w:rPr>
        <w:t>The European Pillar of Social rights Action Plan</w:t>
      </w:r>
      <w:r>
        <w:rPr>
          <w:rStyle w:val="FootnoteReference"/>
        </w:rPr>
        <w:footnoteReference w:id="1"/>
      </w:r>
      <w:r w:rsidRPr="0030568D">
        <w:rPr>
          <w:lang w:val="en-US"/>
        </w:rPr>
        <w:t xml:space="preserve"> announced that the Commission will “</w:t>
      </w:r>
      <w:r w:rsidRPr="0030568D">
        <w:rPr>
          <w:i/>
          <w:lang w:val="en-US"/>
        </w:rPr>
        <w:t>launch a High-Level Expert Group to study the future of the welfare state, its financing and interconnections with the changing world of work and to present a report by end 2022</w:t>
      </w:r>
      <w:r w:rsidRPr="0030568D">
        <w:rPr>
          <w:lang w:val="en-US"/>
        </w:rPr>
        <w:t xml:space="preserve">”. The Action Plan, recognised by EU leaders during the Porto Summit as the guidance for the implementation of the European Pillar of Social Rights, sets a vision for a new ‘social rulebook’ that ensures solidarity between generations and creates opportunities for all, while ensuring adequate social protection for all. It underlines the need to make “social protection fit for the new world”, referring both to the increased needs revealed by the pandemic and the long-term trends and challenges that will impact on the coverage and adequacy of social protection, as well as its financing. </w:t>
      </w:r>
      <w:r w:rsidR="003A755E" w:rsidRPr="003A755E">
        <w:rPr>
          <w:lang w:val="en-US"/>
        </w:rPr>
        <w:t>It also recalled that social protection across national borders is a pre-condition of a well-functioning internal market.</w:t>
      </w:r>
    </w:p>
    <w:p w14:paraId="2A2B809E" w14:textId="3090D808" w:rsidR="00575821" w:rsidRDefault="0030568D" w:rsidP="00575821">
      <w:pPr>
        <w:rPr>
          <w:i/>
          <w:lang w:val="en-US"/>
        </w:rPr>
      </w:pPr>
      <w:r w:rsidRPr="0030568D">
        <w:rPr>
          <w:lang w:val="en-US"/>
        </w:rPr>
        <w:t>The Action Plan states t</w:t>
      </w:r>
      <w:r w:rsidR="00DC577C">
        <w:rPr>
          <w:lang w:val="en-US"/>
        </w:rPr>
        <w:t>hat</w:t>
      </w:r>
      <w:r w:rsidRPr="0030568D">
        <w:rPr>
          <w:lang w:val="en-US"/>
        </w:rPr>
        <w:t xml:space="preserve"> “</w:t>
      </w:r>
      <w:r w:rsidRPr="0030568D">
        <w:rPr>
          <w:i/>
          <w:lang w:val="en-US"/>
        </w:rPr>
        <w:t>further reflection on the financing of social protection, and notably the financing models to enable continued solidarity between and within generations, is required to ensure equal and sustainable access to social protection in terms of groups and risks covered, while taking into account that social contributions and labour taxes may decrease given the shrinking of the working-age population”.</w:t>
      </w:r>
      <w:r w:rsidR="00575821">
        <w:rPr>
          <w:i/>
          <w:lang w:val="en-US"/>
        </w:rPr>
        <w:t xml:space="preserve"> </w:t>
      </w:r>
    </w:p>
    <w:p w14:paraId="7C0B63BD" w14:textId="36CA62E5" w:rsidR="0030568D" w:rsidRDefault="0030568D" w:rsidP="0030568D">
      <w:pPr>
        <w:rPr>
          <w:lang w:val="en-US"/>
        </w:rPr>
      </w:pPr>
      <w:r w:rsidRPr="0030568D">
        <w:rPr>
          <w:lang w:val="en-US"/>
        </w:rPr>
        <w:t xml:space="preserve">The COVID-19 crisis has brought to the fore the importance of effective social protection and social inclusion policies and their role in mitigating the effects of reduced economic activity and </w:t>
      </w:r>
      <w:r w:rsidRPr="00CD7EA6">
        <w:rPr>
          <w:lang w:val="en-US"/>
        </w:rPr>
        <w:t xml:space="preserve">challenging transitions in general. </w:t>
      </w:r>
      <w:r w:rsidR="003A755E" w:rsidRPr="00CD7EA6">
        <w:t xml:space="preserve">For instance, the greater stability of pension incomes had a fundamental role in cushioning the impact of the crisis on poverty in old-age and in sustaining the demand side of the economy. Moreover, the </w:t>
      </w:r>
      <w:r w:rsidRPr="00CD7EA6">
        <w:rPr>
          <w:lang w:val="en-US"/>
        </w:rPr>
        <w:t xml:space="preserve">emergency measures deployed both at EU and national levels have helped to </w:t>
      </w:r>
      <w:r w:rsidR="003A755E" w:rsidRPr="00CD7EA6">
        <w:rPr>
          <w:lang w:val="en-US"/>
        </w:rPr>
        <w:t xml:space="preserve">reduce </w:t>
      </w:r>
      <w:r w:rsidRPr="00CD7EA6">
        <w:rPr>
          <w:lang w:val="en-US"/>
        </w:rPr>
        <w:t>its negative impact</w:t>
      </w:r>
      <w:r w:rsidR="003A755E" w:rsidRPr="00CD7EA6">
        <w:rPr>
          <w:lang w:val="en-US"/>
        </w:rPr>
        <w:t xml:space="preserve"> and to avoid a massive social crisis across Europe. Countries have extended and scaled up existing schemes, and expanded their eligibility conditions on a temporary basis. On the other side, the COVID-19 pandemic highlighted the long-standing structural weaknesses of social</w:t>
      </w:r>
      <w:r w:rsidR="003A755E" w:rsidRPr="003A755E">
        <w:rPr>
          <w:lang w:val="en-US"/>
        </w:rPr>
        <w:t xml:space="preserve"> protection systems and it risks to exacerbate through its impact on labour markets, financial markets and financing base. In a recovery phase, sustained efforts are needed to maintain and reinforce social protection for all in a sustainable manner</w:t>
      </w:r>
      <w:r w:rsidRPr="0030568D">
        <w:rPr>
          <w:lang w:val="en-US"/>
        </w:rPr>
        <w:t xml:space="preserve">. </w:t>
      </w:r>
    </w:p>
    <w:p w14:paraId="5BFE4298" w14:textId="0A532738" w:rsidR="0030568D" w:rsidRPr="0030568D" w:rsidRDefault="00F3772A" w:rsidP="00A67228">
      <w:pPr>
        <w:rPr>
          <w:lang w:val="en-US"/>
        </w:rPr>
      </w:pPr>
      <w:r>
        <w:rPr>
          <w:lang w:val="en-US"/>
        </w:rPr>
        <w:t>Beyond the current economic and social situation</w:t>
      </w:r>
      <w:r w:rsidR="00A67228">
        <w:rPr>
          <w:lang w:val="en-US"/>
        </w:rPr>
        <w:t xml:space="preserve">, </w:t>
      </w:r>
      <w:r>
        <w:rPr>
          <w:lang w:val="en-US"/>
        </w:rPr>
        <w:t>the</w:t>
      </w:r>
      <w:r w:rsidR="000631D2">
        <w:rPr>
          <w:lang w:val="en-US"/>
        </w:rPr>
        <w:t xml:space="preserve">re is a </w:t>
      </w:r>
      <w:r w:rsidR="00A67228">
        <w:rPr>
          <w:lang w:val="en-US"/>
        </w:rPr>
        <w:t>need</w:t>
      </w:r>
      <w:r w:rsidR="000631D2">
        <w:rPr>
          <w:lang w:val="en-US"/>
        </w:rPr>
        <w:t xml:space="preserve"> to reflect</w:t>
      </w:r>
      <w:r w:rsidR="0030568D" w:rsidRPr="0030568D">
        <w:rPr>
          <w:lang w:val="en-US"/>
        </w:rPr>
        <w:t xml:space="preserve"> on how to make social protection systems fit for the future</w:t>
      </w:r>
      <w:r w:rsidR="008C08FC" w:rsidRPr="008C08FC">
        <w:t xml:space="preserve"> </w:t>
      </w:r>
      <w:r w:rsidR="008C08FC">
        <w:t>particularly in ligh</w:t>
      </w:r>
      <w:r w:rsidR="00CC72A1">
        <w:t>t</w:t>
      </w:r>
      <w:r w:rsidR="008C08FC">
        <w:t xml:space="preserve"> of</w:t>
      </w:r>
      <w:r w:rsidR="008C08FC" w:rsidRPr="00DD3217">
        <w:t xml:space="preserve"> mega trends</w:t>
      </w:r>
      <w:r w:rsidR="008C08FC">
        <w:t xml:space="preserve"> such as</w:t>
      </w:r>
      <w:r w:rsidR="008C08FC" w:rsidRPr="00DD3217">
        <w:t>: the demographic changes resulting in a shrinking workforce and an ageing population, transformations on the labour market accompanying the digital and green transitions, including the increase in non-standard forms of work, globalisation, as well as the emergence of new risks</w:t>
      </w:r>
      <w:r w:rsidR="0030568D" w:rsidRPr="0030568D">
        <w:rPr>
          <w:lang w:val="en-US"/>
        </w:rPr>
        <w:t xml:space="preserve">. </w:t>
      </w:r>
      <w:r w:rsidR="00A67228">
        <w:rPr>
          <w:lang w:val="en-US"/>
        </w:rPr>
        <w:t>This will help setting</w:t>
      </w:r>
      <w:r w:rsidR="0030568D" w:rsidRPr="0030568D">
        <w:rPr>
          <w:lang w:val="en-US"/>
        </w:rPr>
        <w:t xml:space="preserve"> a vision on how to reinforce social protection systems in light of ongoing and new challenges, in a medium to long-term (looking ahead to 2030), to inform debate at EU and national levels and inspire reforms.</w:t>
      </w:r>
    </w:p>
    <w:p w14:paraId="657C503B" w14:textId="035A1DFE" w:rsidR="001F53D7" w:rsidRDefault="001F53D7" w:rsidP="0030568D">
      <w:pPr>
        <w:spacing w:before="120" w:after="120"/>
        <w:rPr>
          <w:lang w:val="en-US"/>
        </w:rPr>
      </w:pPr>
      <w:r w:rsidRPr="0030568D">
        <w:rPr>
          <w:lang w:val="en-US"/>
        </w:rPr>
        <w:lastRenderedPageBreak/>
        <w:t xml:space="preserve">To address these issues, the Commission's Directorate-General for Employment, Social Affairs and Inclusion ("DG EMPL") has set up the high-level expert group on </w:t>
      </w:r>
      <w:r w:rsidR="00CC72A1">
        <w:rPr>
          <w:lang w:val="en-US"/>
        </w:rPr>
        <w:t xml:space="preserve">the future of social protection and welfare state in </w:t>
      </w:r>
      <w:r w:rsidR="00352CC3">
        <w:rPr>
          <w:lang w:val="en-US"/>
        </w:rPr>
        <w:t xml:space="preserve">the EU </w:t>
      </w:r>
      <w:r w:rsidRPr="0030568D">
        <w:rPr>
          <w:lang w:val="en-US"/>
        </w:rPr>
        <w:t>("the HLG").</w:t>
      </w:r>
    </w:p>
    <w:p w14:paraId="6413459F" w14:textId="11CEDD0F" w:rsidR="0030568D" w:rsidRDefault="00A67228" w:rsidP="0030568D">
      <w:pPr>
        <w:rPr>
          <w:noProof/>
        </w:rPr>
      </w:pPr>
      <w:r>
        <w:t xml:space="preserve">The HLG’s </w:t>
      </w:r>
      <w:r w:rsidR="0030568D" w:rsidRPr="00CE3509">
        <w:t xml:space="preserve">tasks </w:t>
      </w:r>
      <w:r w:rsidR="0030568D" w:rsidRPr="00CE3509">
        <w:rPr>
          <w:noProof/>
        </w:rPr>
        <w:t xml:space="preserve">shall be to </w:t>
      </w:r>
      <w:r w:rsidR="0030568D" w:rsidRPr="00CE3509">
        <w:rPr>
          <w:b/>
          <w:noProof/>
        </w:rPr>
        <w:t>analyse and advise the Commission</w:t>
      </w:r>
      <w:r w:rsidR="0030568D" w:rsidRPr="00CE3509">
        <w:rPr>
          <w:noProof/>
        </w:rPr>
        <w:t xml:space="preserve"> </w:t>
      </w:r>
      <w:r w:rsidR="0030568D" w:rsidRPr="00CE3509">
        <w:rPr>
          <w:b/>
          <w:noProof/>
        </w:rPr>
        <w:t xml:space="preserve">on policy options to be considered to </w:t>
      </w:r>
      <w:r w:rsidR="003F0823">
        <w:rPr>
          <w:b/>
          <w:noProof/>
        </w:rPr>
        <w:t>reinforce the role of welfare states in providing</w:t>
      </w:r>
      <w:r w:rsidR="003F0823" w:rsidRPr="00DD3217">
        <w:rPr>
          <w:b/>
          <w:noProof/>
        </w:rPr>
        <w:t xml:space="preserve"> social protection </w:t>
      </w:r>
      <w:r w:rsidR="003F0823" w:rsidRPr="005C7CBD">
        <w:rPr>
          <w:b/>
          <w:noProof/>
        </w:rPr>
        <w:t>for all and ensure its financing</w:t>
      </w:r>
      <w:r w:rsidR="002128D8">
        <w:rPr>
          <w:b/>
          <w:noProof/>
        </w:rPr>
        <w:t xml:space="preserve">, while taking </w:t>
      </w:r>
      <w:r w:rsidR="002128D8" w:rsidRPr="00CA5204">
        <w:rPr>
          <w:b/>
          <w:noProof/>
        </w:rPr>
        <w:t>into account</w:t>
      </w:r>
      <w:r w:rsidR="009A5E85">
        <w:rPr>
          <w:b/>
          <w:noProof/>
        </w:rPr>
        <w:t xml:space="preserve"> the changes in the labour market and economy,</w:t>
      </w:r>
      <w:r w:rsidR="002128D8" w:rsidRPr="00CA5204">
        <w:rPr>
          <w:b/>
          <w:noProof/>
        </w:rPr>
        <w:t xml:space="preserve"> the diversity of social protection systems </w:t>
      </w:r>
      <w:r w:rsidR="002128D8">
        <w:rPr>
          <w:b/>
          <w:noProof/>
        </w:rPr>
        <w:t>in the Member States</w:t>
      </w:r>
      <w:r w:rsidR="00B43A70">
        <w:rPr>
          <w:b/>
          <w:noProof/>
        </w:rPr>
        <w:t xml:space="preserve"> and the interaction between social protection and other welfare policies, </w:t>
      </w:r>
      <w:r w:rsidR="00B43A70" w:rsidRPr="00B43A70">
        <w:rPr>
          <w:b/>
          <w:noProof/>
        </w:rPr>
        <w:t>such as education, social inclusion, disability, healthcare</w:t>
      </w:r>
      <w:r w:rsidR="003101FA">
        <w:rPr>
          <w:b/>
          <w:noProof/>
        </w:rPr>
        <w:t>, long-term care,</w:t>
      </w:r>
      <w:r w:rsidR="00B43A70" w:rsidRPr="00B43A70">
        <w:rPr>
          <w:b/>
          <w:noProof/>
        </w:rPr>
        <w:t xml:space="preserve"> etc.</w:t>
      </w:r>
      <w:r w:rsidR="0030568D" w:rsidRPr="00CE3509">
        <w:rPr>
          <w:noProof/>
        </w:rPr>
        <w:t xml:space="preserve">. </w:t>
      </w:r>
    </w:p>
    <w:p w14:paraId="5262D441" w14:textId="2D1985F6" w:rsidR="0030568D" w:rsidRPr="00CE3509" w:rsidRDefault="0030568D" w:rsidP="0030568D">
      <w:r w:rsidRPr="00CE3509">
        <w:rPr>
          <w:noProof/>
        </w:rPr>
        <w:t xml:space="preserve">This shall take into account the impact of demographic trends, </w:t>
      </w:r>
      <w:r w:rsidR="00E74290">
        <w:rPr>
          <w:noProof/>
        </w:rPr>
        <w:t xml:space="preserve">the </w:t>
      </w:r>
      <w:r w:rsidRPr="00CE3509">
        <w:rPr>
          <w:noProof/>
        </w:rPr>
        <w:t>steady increase of new forms of work and other changes on the labour market triggered by digitalisation and the green transitions, as well as</w:t>
      </w:r>
      <w:r w:rsidR="00E74290">
        <w:rPr>
          <w:noProof/>
        </w:rPr>
        <w:t xml:space="preserve"> the</w:t>
      </w:r>
      <w:r w:rsidRPr="00CE3509">
        <w:rPr>
          <w:noProof/>
        </w:rPr>
        <w:t xml:space="preserve"> context of recovery after the crisis and the need to enhance social and economic resilience. </w:t>
      </w:r>
      <w:r w:rsidRPr="00CE3509">
        <w:t>The HLG will also build its analysis on the success factors of recent</w:t>
      </w:r>
      <w:r>
        <w:t xml:space="preserve"> </w:t>
      </w:r>
      <w:r w:rsidRPr="00CE3509">
        <w:t xml:space="preserve">innovative practices to widen the coverage of social protection (including </w:t>
      </w:r>
      <w:r>
        <w:t xml:space="preserve">those </w:t>
      </w:r>
      <w:r w:rsidRPr="00CE3509">
        <w:t>taken in the context of COVID</w:t>
      </w:r>
      <w:r>
        <w:t>-</w:t>
      </w:r>
      <w:r w:rsidRPr="00CE3509">
        <w:t xml:space="preserve">19) and to financing models and reflect on the conditions </w:t>
      </w:r>
      <w:r>
        <w:t>under</w:t>
      </w:r>
      <w:r w:rsidRPr="00CE3509">
        <w:t xml:space="preserve"> which measures aimed at widening access</w:t>
      </w:r>
      <w:r>
        <w:t xml:space="preserve"> and </w:t>
      </w:r>
      <w:r w:rsidRPr="00CE3509">
        <w:t>improving adequacy can be neutral or even positive for the financial sustainability.</w:t>
      </w:r>
    </w:p>
    <w:p w14:paraId="3475A63E" w14:textId="77777777" w:rsidR="0030568D" w:rsidRPr="00CE3509" w:rsidRDefault="0030568D" w:rsidP="0030568D">
      <w:r w:rsidRPr="00CE3509">
        <w:t>More specifically, the HLG shall:</w:t>
      </w:r>
    </w:p>
    <w:p w14:paraId="2117CF36" w14:textId="5265C276" w:rsidR="0030568D" w:rsidRPr="002C067F" w:rsidRDefault="0030568D" w:rsidP="008F5B94">
      <w:pPr>
        <w:pStyle w:val="ListParagraph"/>
        <w:numPr>
          <w:ilvl w:val="0"/>
          <w:numId w:val="30"/>
        </w:numPr>
        <w:spacing w:before="120" w:after="120"/>
        <w:rPr>
          <w:lang w:val="en-US"/>
        </w:rPr>
      </w:pPr>
      <w:r w:rsidRPr="00B41370">
        <w:rPr>
          <w:b/>
          <w:lang w:val="en-US"/>
        </w:rPr>
        <w:t>Analyse the expected impacts</w:t>
      </w:r>
      <w:r w:rsidRPr="00B41370">
        <w:rPr>
          <w:lang w:val="en-US"/>
        </w:rPr>
        <w:t xml:space="preserve"> of the demographic trends (e.g. ageing,</w:t>
      </w:r>
      <w:r w:rsidR="002128D8">
        <w:rPr>
          <w:lang w:val="en-US"/>
        </w:rPr>
        <w:t xml:space="preserve"> shrinking workforce,</w:t>
      </w:r>
      <w:r w:rsidRPr="00B41370">
        <w:rPr>
          <w:lang w:val="en-US"/>
        </w:rPr>
        <w:t xml:space="preserve"> changing composition of households), the changing world of work and other megatrends such as globalisation and the twin green and digital transitions on the needs for social protection</w:t>
      </w:r>
      <w:r w:rsidR="00E74290">
        <w:rPr>
          <w:lang w:val="en-US"/>
        </w:rPr>
        <w:t xml:space="preserve"> and the welfare </w:t>
      </w:r>
      <w:r w:rsidR="00B84C6C">
        <w:rPr>
          <w:lang w:val="en-US"/>
        </w:rPr>
        <w:t>state</w:t>
      </w:r>
      <w:r w:rsidR="00E74290">
        <w:rPr>
          <w:lang w:val="en-US"/>
        </w:rPr>
        <w:t xml:space="preserve"> and their financing</w:t>
      </w:r>
      <w:r w:rsidRPr="00B41370">
        <w:rPr>
          <w:lang w:val="en-US"/>
        </w:rPr>
        <w:t xml:space="preserve">; </w:t>
      </w:r>
    </w:p>
    <w:p w14:paraId="750F6717" w14:textId="77777777" w:rsidR="00B41370" w:rsidRPr="002C067F" w:rsidRDefault="00B41370" w:rsidP="00B41370">
      <w:pPr>
        <w:pStyle w:val="ListParagraph"/>
        <w:spacing w:before="120" w:after="120"/>
        <w:ind w:left="360"/>
        <w:rPr>
          <w:lang w:val="en-US"/>
        </w:rPr>
      </w:pPr>
    </w:p>
    <w:p w14:paraId="29750211" w14:textId="77777777" w:rsidR="0030568D" w:rsidRPr="0030568D" w:rsidRDefault="0030568D" w:rsidP="008F5B94">
      <w:pPr>
        <w:pStyle w:val="ListParagraph"/>
        <w:numPr>
          <w:ilvl w:val="0"/>
          <w:numId w:val="30"/>
        </w:numPr>
        <w:spacing w:before="120" w:after="120"/>
        <w:rPr>
          <w:lang w:val="en-US"/>
        </w:rPr>
      </w:pPr>
      <w:r w:rsidRPr="0030568D">
        <w:rPr>
          <w:b/>
          <w:lang w:val="en-US"/>
        </w:rPr>
        <w:t xml:space="preserve">Analyse implications </w:t>
      </w:r>
      <w:r w:rsidRPr="0030568D">
        <w:rPr>
          <w:lang w:val="en-US"/>
        </w:rPr>
        <w:t>of the findings under the first task for the following dimensions of social protection:</w:t>
      </w:r>
    </w:p>
    <w:p w14:paraId="08DD098A" w14:textId="77777777" w:rsidR="0030568D" w:rsidRPr="0030568D" w:rsidRDefault="0030568D" w:rsidP="0030568D">
      <w:pPr>
        <w:pStyle w:val="ListParagraph"/>
        <w:ind w:left="360"/>
        <w:rPr>
          <w:lang w:val="en-US"/>
        </w:rPr>
      </w:pPr>
    </w:p>
    <w:p w14:paraId="51E364CC" w14:textId="333D5D9C" w:rsidR="00574C9B" w:rsidRDefault="0030568D" w:rsidP="008F5B94">
      <w:pPr>
        <w:pStyle w:val="ListParagraph"/>
        <w:numPr>
          <w:ilvl w:val="1"/>
          <w:numId w:val="30"/>
        </w:numPr>
        <w:spacing w:before="120" w:after="120"/>
        <w:rPr>
          <w:lang w:val="en-US"/>
        </w:rPr>
      </w:pPr>
      <w:r w:rsidRPr="00B41370">
        <w:rPr>
          <w:b/>
          <w:lang w:val="en-US"/>
        </w:rPr>
        <w:t>Design  and scope of social pr</w:t>
      </w:r>
      <w:r w:rsidR="00574C9B" w:rsidRPr="00B41370">
        <w:rPr>
          <w:b/>
          <w:lang w:val="en-US"/>
        </w:rPr>
        <w:t>otection systems</w:t>
      </w:r>
      <w:r w:rsidR="00574C9B" w:rsidRPr="00574C9B">
        <w:rPr>
          <w:lang w:val="en-US"/>
        </w:rPr>
        <w:t>, in particular</w:t>
      </w:r>
      <w:r w:rsidR="00574C9B">
        <w:rPr>
          <w:lang w:val="en-US"/>
        </w:rPr>
        <w:t xml:space="preserve"> :</w:t>
      </w:r>
      <w:r w:rsidR="00574C9B" w:rsidRPr="00574C9B">
        <w:rPr>
          <w:lang w:val="en-US"/>
        </w:rPr>
        <w:t xml:space="preserve"> </w:t>
      </w:r>
      <w:r w:rsidRPr="00574C9B">
        <w:rPr>
          <w:lang w:val="en-US"/>
        </w:rPr>
        <w:t>the impact of the increase in non-standard forms of work on insurance-based mechanisms</w:t>
      </w:r>
      <w:r w:rsidR="00574C9B">
        <w:rPr>
          <w:lang w:val="en-US"/>
        </w:rPr>
        <w:t xml:space="preserve"> </w:t>
      </w:r>
      <w:r w:rsidRPr="00574C9B">
        <w:rPr>
          <w:lang w:val="en-US"/>
        </w:rPr>
        <w:t>and possible policy responses;</w:t>
      </w:r>
      <w:r w:rsidR="00574C9B">
        <w:rPr>
          <w:lang w:val="en-US"/>
        </w:rPr>
        <w:t xml:space="preserve"> </w:t>
      </w:r>
      <w:r w:rsidRPr="00574C9B">
        <w:rPr>
          <w:lang w:val="en-US"/>
        </w:rPr>
        <w:t xml:space="preserve">the interplay between social services and social protection </w:t>
      </w:r>
      <w:r w:rsidR="00574C9B">
        <w:rPr>
          <w:lang w:val="en-US"/>
        </w:rPr>
        <w:t>and the capacity to</w:t>
      </w:r>
      <w:r w:rsidRPr="00574C9B">
        <w:rPr>
          <w:lang w:val="en-US"/>
        </w:rPr>
        <w:t xml:space="preserve"> respond to new needs</w:t>
      </w:r>
      <w:r w:rsidR="00574C9B">
        <w:rPr>
          <w:lang w:val="en-US"/>
        </w:rPr>
        <w:t xml:space="preserve"> (</w:t>
      </w:r>
      <w:r w:rsidRPr="00574C9B">
        <w:rPr>
          <w:lang w:val="en-US"/>
        </w:rPr>
        <w:t>including through supporting the care economy</w:t>
      </w:r>
      <w:r w:rsidR="00B43A70">
        <w:rPr>
          <w:lang w:val="en-US"/>
        </w:rPr>
        <w:t xml:space="preserve"> and other welfare policies</w:t>
      </w:r>
      <w:r w:rsidR="00574C9B">
        <w:rPr>
          <w:lang w:val="en-US"/>
        </w:rPr>
        <w:t xml:space="preserve">); </w:t>
      </w:r>
      <w:r w:rsidRPr="00574C9B">
        <w:rPr>
          <w:lang w:val="en-US"/>
        </w:rPr>
        <w:t>options to adapt rules governing contributions and entitlements to take into consideration t</w:t>
      </w:r>
      <w:r w:rsidR="00574C9B">
        <w:rPr>
          <w:lang w:val="en-US"/>
        </w:rPr>
        <w:t>he changes in the labour market</w:t>
      </w:r>
    </w:p>
    <w:p w14:paraId="21F6E4C8" w14:textId="543CF653" w:rsidR="0030568D" w:rsidRPr="00574C9B" w:rsidRDefault="0030568D" w:rsidP="008F5B94">
      <w:pPr>
        <w:pStyle w:val="ListParagraph"/>
        <w:numPr>
          <w:ilvl w:val="1"/>
          <w:numId w:val="30"/>
        </w:numPr>
        <w:spacing w:before="120" w:after="120"/>
        <w:rPr>
          <w:lang w:val="en-US"/>
        </w:rPr>
      </w:pPr>
      <w:r w:rsidRPr="00B41370">
        <w:rPr>
          <w:b/>
          <w:lang w:val="en-US"/>
        </w:rPr>
        <w:t>Financing of social protection</w:t>
      </w:r>
      <w:r w:rsidRPr="00574C9B">
        <w:rPr>
          <w:lang w:val="en-US"/>
        </w:rPr>
        <w:t>, in particular:</w:t>
      </w:r>
      <w:r w:rsidR="00574C9B" w:rsidRPr="00574C9B">
        <w:rPr>
          <w:lang w:val="en-US"/>
        </w:rPr>
        <w:t xml:space="preserve"> </w:t>
      </w:r>
      <w:r w:rsidRPr="00574C9B">
        <w:rPr>
          <w:lang w:val="en-US"/>
        </w:rPr>
        <w:t xml:space="preserve">viable ways to </w:t>
      </w:r>
      <w:r w:rsidRPr="00574C9B">
        <w:rPr>
          <w:lang w:val="en-IE"/>
        </w:rPr>
        <w:t xml:space="preserve">secure a fiscal basis for social protection systems and </w:t>
      </w:r>
      <w:r w:rsidR="00B84C6C">
        <w:rPr>
          <w:lang w:val="en-IE"/>
        </w:rPr>
        <w:t xml:space="preserve">to </w:t>
      </w:r>
      <w:r w:rsidRPr="00574C9B">
        <w:rPr>
          <w:lang w:val="en-IE"/>
        </w:rPr>
        <w:t>promote diversification of financing</w:t>
      </w:r>
      <w:r w:rsidR="00574C9B" w:rsidRPr="00574C9B">
        <w:rPr>
          <w:lang w:val="en-IE"/>
        </w:rPr>
        <w:t>;</w:t>
      </w:r>
      <w:r w:rsidRPr="00574C9B">
        <w:rPr>
          <w:lang w:val="en-IE"/>
        </w:rPr>
        <w:t xml:space="preserve"> given the long-term erosion of the share of labour in GDP, taking into account; </w:t>
      </w:r>
      <w:r w:rsidR="00574C9B" w:rsidRPr="00574C9B">
        <w:rPr>
          <w:lang w:val="en-IE"/>
        </w:rPr>
        <w:t xml:space="preserve">and </w:t>
      </w:r>
      <w:r w:rsidRPr="00574C9B">
        <w:rPr>
          <w:lang w:val="en-US"/>
        </w:rPr>
        <w:t>options to be considered to adapt the financing model of social protection</w:t>
      </w:r>
      <w:r w:rsidR="003101FA">
        <w:rPr>
          <w:lang w:val="en-US"/>
        </w:rPr>
        <w:t>, while taking into account the interaction between the financing of social protection and of other welfare policies</w:t>
      </w:r>
      <w:r w:rsidRPr="00574C9B">
        <w:rPr>
          <w:lang w:val="en-US"/>
        </w:rPr>
        <w:t xml:space="preserve">. </w:t>
      </w:r>
    </w:p>
    <w:p w14:paraId="17B3A1B4" w14:textId="77777777" w:rsidR="0030568D" w:rsidRPr="0030568D" w:rsidRDefault="0030568D" w:rsidP="0030568D">
      <w:pPr>
        <w:pStyle w:val="ListParagraph"/>
        <w:ind w:left="1080"/>
        <w:rPr>
          <w:b/>
          <w:lang w:val="en-US"/>
        </w:rPr>
      </w:pPr>
    </w:p>
    <w:p w14:paraId="614F3015" w14:textId="09984C9D" w:rsidR="0030568D" w:rsidRPr="0030568D" w:rsidRDefault="0030568D" w:rsidP="008F5B94">
      <w:pPr>
        <w:pStyle w:val="ListParagraph"/>
        <w:numPr>
          <w:ilvl w:val="0"/>
          <w:numId w:val="30"/>
        </w:numPr>
        <w:spacing w:before="120" w:after="120"/>
        <w:rPr>
          <w:lang w:val="en-US"/>
        </w:rPr>
      </w:pPr>
      <w:r w:rsidRPr="0030568D">
        <w:rPr>
          <w:b/>
          <w:lang w:val="en-US"/>
        </w:rPr>
        <w:t>Develop key strategic recommendations</w:t>
      </w:r>
      <w:r w:rsidRPr="0030568D">
        <w:rPr>
          <w:lang w:val="en-US"/>
        </w:rPr>
        <w:t xml:space="preserve"> for the future of social protection</w:t>
      </w:r>
      <w:r w:rsidR="003101FA">
        <w:rPr>
          <w:lang w:val="en-US"/>
        </w:rPr>
        <w:t xml:space="preserve"> and the welfare state</w:t>
      </w:r>
      <w:r w:rsidRPr="0030568D">
        <w:rPr>
          <w:lang w:val="en-US"/>
        </w:rPr>
        <w:t>, in particular:</w:t>
      </w:r>
    </w:p>
    <w:p w14:paraId="35F49096" w14:textId="586E7033" w:rsidR="0030568D" w:rsidRPr="00CE3509" w:rsidRDefault="0030568D" w:rsidP="0030568D">
      <w:pPr>
        <w:ind w:left="360"/>
      </w:pPr>
      <w:r w:rsidRPr="00CE3509">
        <w:sym w:font="Symbol" w:char="F0B7"/>
      </w:r>
      <w:r w:rsidRPr="00CE3509">
        <w:t xml:space="preserve"> How to make social protection</w:t>
      </w:r>
      <w:r w:rsidR="00B84C6C">
        <w:t xml:space="preserve"> and the welfare state</w:t>
      </w:r>
      <w:r w:rsidRPr="00CE3509">
        <w:t xml:space="preserve"> fit for the future, providing adequate and effective protection in terms of groups and risks covered along the lifecycle, ensuring more fairness across generations, gender, age and income groups and sustainability of social protection systems, including by reconsidering financing models;</w:t>
      </w:r>
    </w:p>
    <w:p w14:paraId="67989012" w14:textId="79ED5D1E" w:rsidR="00C649AD" w:rsidRDefault="0030568D" w:rsidP="0030568D">
      <w:pPr>
        <w:ind w:left="360"/>
      </w:pPr>
      <w:r w:rsidRPr="00CE3509">
        <w:lastRenderedPageBreak/>
        <w:sym w:font="Symbol" w:char="F0B7"/>
      </w:r>
      <w:r w:rsidRPr="00CE3509">
        <w:t xml:space="preserve"> How to build more trust and clarity in the system and maintain</w:t>
      </w:r>
      <w:r>
        <w:t xml:space="preserve"> and reinforce</w:t>
      </w:r>
      <w:r w:rsidRPr="00CE3509">
        <w:t xml:space="preserve"> public support to social protection</w:t>
      </w:r>
      <w:r w:rsidR="003101FA">
        <w:t xml:space="preserve"> and welfare state</w:t>
      </w:r>
      <w:r w:rsidRPr="00CE3509">
        <w:t xml:space="preserve"> across different groups</w:t>
      </w:r>
      <w:r>
        <w:t>.</w:t>
      </w:r>
      <w:r w:rsidR="00C649AD" w:rsidRPr="00C649AD">
        <w:t xml:space="preserve"> </w:t>
      </w:r>
    </w:p>
    <w:p w14:paraId="487F92B2" w14:textId="03F19E24" w:rsidR="00C649AD" w:rsidRPr="00C649AD" w:rsidRDefault="00C649AD" w:rsidP="00C649AD">
      <w:pPr>
        <w:ind w:left="360"/>
      </w:pPr>
      <w:r w:rsidRPr="00CE3509">
        <w:sym w:font="Symbol" w:char="F0B7"/>
      </w:r>
      <w:r>
        <w:t xml:space="preserve"> </w:t>
      </w:r>
      <w:r w:rsidRPr="00C649AD">
        <w:t>How the European Union can contribute to reinforcing the role of welfare states in the context of these common challenges</w:t>
      </w:r>
      <w:r w:rsidR="002128D8">
        <w:t xml:space="preserve"> in line with its competences</w:t>
      </w:r>
      <w:r w:rsidRPr="00C649AD">
        <w:t xml:space="preserve">. </w:t>
      </w:r>
    </w:p>
    <w:p w14:paraId="7E10B3D4" w14:textId="62A838F9" w:rsidR="001F53D7" w:rsidRDefault="0030568D" w:rsidP="0030568D">
      <w:pPr>
        <w:spacing w:before="120" w:after="120"/>
      </w:pPr>
      <w:r w:rsidRPr="00CE3509">
        <w:rPr>
          <w:noProof/>
        </w:rPr>
        <w:t xml:space="preserve">In carrying out its tasks, the HLG will take into account the diversity of social protection systems across the EU, while also reflecting on </w:t>
      </w:r>
      <w:r>
        <w:rPr>
          <w:noProof/>
        </w:rPr>
        <w:t xml:space="preserve">the </w:t>
      </w:r>
      <w:r w:rsidRPr="00CE3509">
        <w:rPr>
          <w:noProof/>
        </w:rPr>
        <w:t>ro</w:t>
      </w:r>
      <w:r w:rsidRPr="00CE3509">
        <w:t xml:space="preserve">le of the European Union in </w:t>
      </w:r>
      <w:r w:rsidR="00C649AD">
        <w:t>addressing those</w:t>
      </w:r>
      <w:r w:rsidRPr="00CE3509">
        <w:t xml:space="preserve"> growing common challenges. It will</w:t>
      </w:r>
      <w:r>
        <w:t xml:space="preserve"> also</w:t>
      </w:r>
      <w:r w:rsidRPr="00CE3509">
        <w:t xml:space="preserve"> take into account the interplay between social protection policies and other policy areas in particular employment and broader </w:t>
      </w:r>
      <w:r w:rsidR="003101FA">
        <w:t>welfare</w:t>
      </w:r>
      <w:r w:rsidR="003101FA" w:rsidRPr="00CE3509">
        <w:t xml:space="preserve"> </w:t>
      </w:r>
      <w:r w:rsidRPr="00CE3509">
        <w:t>policy</w:t>
      </w:r>
      <w:r w:rsidR="002128D8">
        <w:t xml:space="preserve"> (e.g. health care, long-term care)</w:t>
      </w:r>
      <w:r w:rsidRPr="00CE3509">
        <w:t xml:space="preserve">, taxation, fiscal sustainability, </w:t>
      </w:r>
      <w:r w:rsidR="002128D8">
        <w:t xml:space="preserve">as well as the impact of </w:t>
      </w:r>
      <w:r w:rsidRPr="00CE3509">
        <w:t>demograph</w:t>
      </w:r>
      <w:r w:rsidR="002128D8">
        <w:t>ic change</w:t>
      </w:r>
      <w:r w:rsidRPr="00CE3509">
        <w:t>.</w:t>
      </w:r>
      <w:r w:rsidR="00844A8A">
        <w:t xml:space="preserve"> </w:t>
      </w:r>
      <w:r w:rsidR="00844A8A" w:rsidRPr="008F5B94">
        <w:t xml:space="preserve">The implications of intra-EU labour mobility for national social security systems may be part of the reflection while ensuring synergies with </w:t>
      </w:r>
      <w:r w:rsidR="00844A8A" w:rsidRPr="008F5B94">
        <w:rPr>
          <w:lang w:val="en-IE"/>
        </w:rPr>
        <w:t>existing resources and activities in the area of coordination of social security</w:t>
      </w:r>
      <w:r w:rsidR="00844A8A" w:rsidRPr="008F5B94">
        <w:t>.</w:t>
      </w:r>
    </w:p>
    <w:p w14:paraId="4CD87B9B" w14:textId="76D81ECD" w:rsidR="00B36C56" w:rsidRDefault="00B36C56" w:rsidP="00B36C56">
      <w:pPr>
        <w:spacing w:before="120" w:after="120"/>
        <w:rPr>
          <w:noProof/>
          <w:szCs w:val="24"/>
          <w:lang w:val="en-US"/>
        </w:rPr>
      </w:pPr>
      <w:r w:rsidRPr="00B36C56">
        <w:rPr>
          <w:noProof/>
          <w:szCs w:val="24"/>
          <w:lang w:val="en-US"/>
        </w:rPr>
        <w:t>The Commission is calling for applications with a view to selecting members of the group.</w:t>
      </w:r>
    </w:p>
    <w:p w14:paraId="5C228F17" w14:textId="3C5FE17C" w:rsidR="00B36C56" w:rsidRDefault="00B36C56" w:rsidP="00B36C56">
      <w:pPr>
        <w:spacing w:before="120" w:after="120"/>
        <w:rPr>
          <w:noProof/>
          <w:szCs w:val="24"/>
          <w:lang w:val="en-US"/>
        </w:rPr>
      </w:pPr>
    </w:p>
    <w:p w14:paraId="0B43BC9C" w14:textId="77777777" w:rsidR="00CA3DA1" w:rsidRPr="00B36C56" w:rsidRDefault="00CA3DA1" w:rsidP="008F5B94">
      <w:pPr>
        <w:keepNext/>
        <w:keepLines/>
        <w:widowControl w:val="0"/>
        <w:numPr>
          <w:ilvl w:val="0"/>
          <w:numId w:val="21"/>
        </w:numPr>
        <w:tabs>
          <w:tab w:val="left" w:pos="466"/>
        </w:tabs>
        <w:spacing w:before="120" w:after="120"/>
        <w:ind w:left="0"/>
        <w:outlineLvl w:val="1"/>
        <w:rPr>
          <w:b/>
          <w:noProof/>
          <w:szCs w:val="24"/>
          <w:shd w:val="clear" w:color="auto" w:fill="FFFFFF"/>
          <w:lang w:eastAsia="en-GB"/>
        </w:rPr>
      </w:pPr>
      <w:r w:rsidRPr="00B36C56">
        <w:rPr>
          <w:b/>
          <w:noProof/>
          <w:szCs w:val="24"/>
          <w:shd w:val="clear" w:color="auto" w:fill="FFFFFF"/>
          <w:lang w:eastAsia="en-GB"/>
        </w:rPr>
        <w:t>Deliverables:</w:t>
      </w:r>
    </w:p>
    <w:p w14:paraId="3818C871" w14:textId="77777777" w:rsidR="00B36C56" w:rsidRDefault="00CA3DA1" w:rsidP="001B6CB1">
      <w:pPr>
        <w:spacing w:before="120" w:after="120"/>
      </w:pPr>
      <w:r>
        <w:t xml:space="preserve">The HLG shall hold its first meeting in last quarter of 2021. </w:t>
      </w:r>
    </w:p>
    <w:p w14:paraId="09A83C01" w14:textId="0BA1EEB8" w:rsidR="00B41370" w:rsidRDefault="00B36C56" w:rsidP="001B6CB1">
      <w:pPr>
        <w:spacing w:before="120" w:after="120"/>
      </w:pPr>
      <w:r w:rsidRPr="00CE3509">
        <w:t xml:space="preserve">The </w:t>
      </w:r>
      <w:r>
        <w:t xml:space="preserve">main deliverable will be a report in English, </w:t>
      </w:r>
      <w:r w:rsidRPr="00CE3509">
        <w:t xml:space="preserve">underpinned by key analytical data and </w:t>
      </w:r>
      <w:r w:rsidRPr="008C040B">
        <w:t>practical examples</w:t>
      </w:r>
      <w:r w:rsidR="00844A8A">
        <w:t>. The report</w:t>
      </w:r>
      <w:r w:rsidRPr="008C040B">
        <w:t xml:space="preserve"> should be ready by the end of 2022. It will include strategic recommendations to both national and EU level. </w:t>
      </w:r>
    </w:p>
    <w:p w14:paraId="65B5961D" w14:textId="2E1F8118" w:rsidR="00B36C56" w:rsidRDefault="00B36C56" w:rsidP="001B6CB1">
      <w:pPr>
        <w:spacing w:before="120" w:after="120"/>
      </w:pPr>
      <w:r w:rsidRPr="008C040B">
        <w:t>A preliminary version of the report should be ready for discussion</w:t>
      </w:r>
      <w:r>
        <w:t xml:space="preserve"> and consultation two months before its finalisation.</w:t>
      </w:r>
    </w:p>
    <w:p w14:paraId="485B6D72" w14:textId="31134F5D" w:rsidR="00A67022" w:rsidRPr="00D95221" w:rsidRDefault="00A67022" w:rsidP="008F5B94">
      <w:pPr>
        <w:keepNext/>
        <w:keepLines/>
        <w:widowControl w:val="0"/>
        <w:numPr>
          <w:ilvl w:val="0"/>
          <w:numId w:val="21"/>
        </w:numPr>
        <w:tabs>
          <w:tab w:val="left" w:pos="466"/>
        </w:tabs>
        <w:spacing w:before="120" w:after="120"/>
        <w:ind w:left="0"/>
        <w:outlineLvl w:val="1"/>
        <w:rPr>
          <w:b/>
          <w:noProof/>
          <w:szCs w:val="24"/>
          <w:shd w:val="clear" w:color="auto" w:fill="FFFFFF"/>
          <w:lang w:eastAsia="en-GB"/>
        </w:rPr>
      </w:pPr>
      <w:r w:rsidRPr="00D95221">
        <w:rPr>
          <w:b/>
          <w:noProof/>
          <w:szCs w:val="24"/>
          <w:shd w:val="clear" w:color="auto" w:fill="FFFFFF"/>
          <w:lang w:eastAsia="en-GB"/>
        </w:rPr>
        <w:t xml:space="preserve">Features of the </w:t>
      </w:r>
      <w:r w:rsidR="00B12D09">
        <w:rPr>
          <w:b/>
          <w:noProof/>
          <w:szCs w:val="24"/>
          <w:shd w:val="clear" w:color="auto" w:fill="FFFFFF"/>
          <w:lang w:eastAsia="en-GB"/>
        </w:rPr>
        <w:t>HLG</w:t>
      </w:r>
    </w:p>
    <w:p w14:paraId="485B6D73" w14:textId="38803CE7" w:rsidR="00A67022" w:rsidRPr="00A67022" w:rsidRDefault="00B36C56" w:rsidP="001B6CB1">
      <w:pPr>
        <w:spacing w:before="120" w:after="120"/>
        <w:rPr>
          <w:b/>
          <w:noProof/>
          <w:szCs w:val="24"/>
        </w:rPr>
      </w:pPr>
      <w:r>
        <w:rPr>
          <w:b/>
          <w:smallCaps/>
          <w:noProof/>
          <w:color w:val="000000"/>
          <w:szCs w:val="24"/>
          <w:shd w:val="clear" w:color="auto" w:fill="FFFFFF"/>
          <w:lang w:val="en-US"/>
        </w:rPr>
        <w:t>3</w:t>
      </w:r>
      <w:r w:rsidR="00A67022" w:rsidRPr="00A67022">
        <w:rPr>
          <w:b/>
          <w:smallCaps/>
          <w:noProof/>
          <w:color w:val="000000"/>
          <w:szCs w:val="24"/>
          <w:shd w:val="clear" w:color="auto" w:fill="FFFFFF"/>
          <w:lang w:val="en-US"/>
        </w:rPr>
        <w:t>.1.</w:t>
      </w:r>
      <w:r w:rsidR="00A67022" w:rsidRPr="00A67022">
        <w:rPr>
          <w:b/>
          <w:smallCaps/>
          <w:noProof/>
          <w:color w:val="000000"/>
          <w:szCs w:val="24"/>
          <w:shd w:val="clear" w:color="auto" w:fill="FFFFFF"/>
          <w:lang w:val="en-US"/>
        </w:rPr>
        <w:tab/>
        <w:t>Composition</w:t>
      </w:r>
    </w:p>
    <w:p w14:paraId="221EC047" w14:textId="6A9E8178" w:rsidR="00770891" w:rsidRDefault="00770891" w:rsidP="00770891">
      <w:pPr>
        <w:pStyle w:val="ManualNumPar1"/>
        <w:rPr>
          <w:noProof/>
        </w:rPr>
      </w:pPr>
      <w:r w:rsidRPr="00BA20B0">
        <w:rPr>
          <w:noProof/>
        </w:rPr>
        <w:t xml:space="preserve">The </w:t>
      </w:r>
      <w:r w:rsidR="00B12D09">
        <w:rPr>
          <w:noProof/>
        </w:rPr>
        <w:t>HLG</w:t>
      </w:r>
      <w:r w:rsidRPr="00BA20B0">
        <w:rPr>
          <w:noProof/>
        </w:rPr>
        <w:t xml:space="preserve"> shall be composed of</w:t>
      </w:r>
      <w:r>
        <w:rPr>
          <w:noProof/>
        </w:rPr>
        <w:t xml:space="preserve"> 10-12 members</w:t>
      </w:r>
      <w:r w:rsidRPr="00BA20B0">
        <w:rPr>
          <w:noProof/>
        </w:rPr>
        <w:t>.</w:t>
      </w:r>
    </w:p>
    <w:p w14:paraId="79D954D2" w14:textId="116DB4DB" w:rsidR="00465C42" w:rsidRPr="00465C42" w:rsidRDefault="00465C42" w:rsidP="00465C42">
      <w:r>
        <w:t>The HLG will be chaired by</w:t>
      </w:r>
      <w:r w:rsidR="004C2EDE">
        <w:t xml:space="preserve"> a person appointed by DG EMPL. </w:t>
      </w:r>
    </w:p>
    <w:p w14:paraId="10C31EB1" w14:textId="10B24952" w:rsidR="00770891" w:rsidRPr="00BA20B0" w:rsidRDefault="00CC72A1" w:rsidP="00770891">
      <w:pPr>
        <w:spacing w:before="120" w:after="120"/>
      </w:pPr>
      <w:r>
        <w:t xml:space="preserve">All </w:t>
      </w:r>
      <w:r w:rsidR="00770891">
        <w:t>m</w:t>
      </w:r>
      <w:r w:rsidR="00770891" w:rsidRPr="00BA20B0">
        <w:t>embers</w:t>
      </w:r>
      <w:r w:rsidR="00770891">
        <w:t xml:space="preserve"> </w:t>
      </w:r>
      <w:r w:rsidR="00770891" w:rsidRPr="00BA20B0">
        <w:t>shall be individuals appointed in a personal capacity</w:t>
      </w:r>
      <w:r w:rsidR="00770891">
        <w:t xml:space="preserve"> due to their high level expertise in </w:t>
      </w:r>
      <w:r w:rsidR="00267CED">
        <w:t>welfare state/</w:t>
      </w:r>
      <w:r w:rsidR="00770891">
        <w:t>social protection systems</w:t>
      </w:r>
      <w:r w:rsidR="00770891" w:rsidRPr="00CC72A1">
        <w:t>,</w:t>
      </w:r>
      <w:r w:rsidR="00844A8A" w:rsidRPr="00CC72A1">
        <w:t xml:space="preserve"> </w:t>
      </w:r>
      <w:r w:rsidR="00844A8A" w:rsidRPr="001240FF">
        <w:t>social security coordination,</w:t>
      </w:r>
      <w:r w:rsidR="00770891">
        <w:t xml:space="preserve"> </w:t>
      </w:r>
      <w:r w:rsidR="003F0823">
        <w:t xml:space="preserve">social services and housing, </w:t>
      </w:r>
      <w:r w:rsidR="00770891" w:rsidRPr="00770891">
        <w:t>interactions with labour market and taxation and fiscal policies</w:t>
      </w:r>
      <w:r w:rsidR="003F0823">
        <w:t>,</w:t>
      </w:r>
      <w:r w:rsidR="004643F6">
        <w:t xml:space="preserve"> demography</w:t>
      </w:r>
      <w:r w:rsidR="003F0823">
        <w:t xml:space="preserve"> and the social dimension of the green and digital transitions</w:t>
      </w:r>
      <w:r w:rsidR="00770891">
        <w:t xml:space="preserve">. </w:t>
      </w:r>
      <w:r w:rsidR="00770891" w:rsidRPr="00BA20B0">
        <w:t>Members shall act independently and in the public interest.</w:t>
      </w:r>
    </w:p>
    <w:p w14:paraId="287D16F0" w14:textId="7EB41F5F" w:rsidR="009A5E85" w:rsidRDefault="00770891" w:rsidP="00770891">
      <w:pPr>
        <w:spacing w:before="120" w:after="120"/>
      </w:pPr>
      <w:r w:rsidRPr="00BA20B0">
        <w:t xml:space="preserve">Members who are no longer capable of contributing effectively to the expert group’s deliberations, who, in the opinion of </w:t>
      </w:r>
      <w:r>
        <w:t>DG EMPL</w:t>
      </w:r>
      <w:r w:rsidRPr="00BA20B0">
        <w:t>, do not comply with the conditions set out in Article 339 of the Treaty on the Functioning of the European Union or who resign, shall no longer be invited to participate in any meetings of the group and may be replaced for the remainder of their term of office.</w:t>
      </w:r>
    </w:p>
    <w:p w14:paraId="5F24742C" w14:textId="77777777" w:rsidR="00770891" w:rsidRPr="009A5E85" w:rsidRDefault="00770891" w:rsidP="00811BD4"/>
    <w:p w14:paraId="485B6D78" w14:textId="1AA948C3" w:rsidR="00A67022" w:rsidRPr="00A67022" w:rsidRDefault="00770891" w:rsidP="001B6CB1">
      <w:pPr>
        <w:spacing w:before="120" w:after="120"/>
        <w:rPr>
          <w:b/>
          <w:smallCaps/>
          <w:noProof/>
          <w:szCs w:val="24"/>
        </w:rPr>
      </w:pPr>
      <w:r>
        <w:rPr>
          <w:b/>
          <w:smallCaps/>
          <w:noProof/>
          <w:szCs w:val="24"/>
        </w:rPr>
        <w:lastRenderedPageBreak/>
        <w:t>3</w:t>
      </w:r>
      <w:r w:rsidR="00A67022" w:rsidRPr="00A67022">
        <w:rPr>
          <w:b/>
          <w:smallCaps/>
          <w:noProof/>
          <w:szCs w:val="24"/>
        </w:rPr>
        <w:t>.2.</w:t>
      </w:r>
      <w:r w:rsidR="00A67022" w:rsidRPr="00A67022">
        <w:rPr>
          <w:b/>
          <w:smallCaps/>
          <w:noProof/>
          <w:szCs w:val="24"/>
        </w:rPr>
        <w:tab/>
        <w:t>Appointment</w:t>
      </w:r>
    </w:p>
    <w:p w14:paraId="485B6D79" w14:textId="55A33366" w:rsidR="00A67022" w:rsidRPr="00A67022" w:rsidRDefault="00A67022" w:rsidP="001B6CB1">
      <w:pPr>
        <w:spacing w:before="120" w:after="120"/>
        <w:rPr>
          <w:noProof/>
          <w:color w:val="000000"/>
          <w:sz w:val="23"/>
          <w:szCs w:val="23"/>
          <w:lang w:val="en-US" w:eastAsia="en-GB"/>
        </w:rPr>
      </w:pPr>
      <w:r w:rsidRPr="00A67022">
        <w:rPr>
          <w:noProof/>
          <w:szCs w:val="24"/>
        </w:rPr>
        <w:t>Members shall be appointed by the Director General of DG</w:t>
      </w:r>
      <w:r w:rsidR="00C965AA">
        <w:rPr>
          <w:noProof/>
          <w:szCs w:val="24"/>
        </w:rPr>
        <w:t xml:space="preserve"> EMPL </w:t>
      </w:r>
      <w:r w:rsidRPr="00A67022">
        <w:rPr>
          <w:noProof/>
          <w:szCs w:val="24"/>
        </w:rPr>
        <w:t>from applicants complying with the requi</w:t>
      </w:r>
      <w:r w:rsidR="00C965AA">
        <w:rPr>
          <w:noProof/>
          <w:szCs w:val="24"/>
        </w:rPr>
        <w:t xml:space="preserve">rements referred to in chapter </w:t>
      </w:r>
      <w:r w:rsidR="00C965AA" w:rsidRPr="00E021F8">
        <w:rPr>
          <w:noProof/>
          <w:szCs w:val="24"/>
        </w:rPr>
        <w:t>5</w:t>
      </w:r>
      <w:r w:rsidR="00C965AA">
        <w:rPr>
          <w:noProof/>
          <w:szCs w:val="24"/>
        </w:rPr>
        <w:t xml:space="preserve"> of this call. </w:t>
      </w:r>
    </w:p>
    <w:p w14:paraId="485B6D7A" w14:textId="37562B97" w:rsidR="00A67022" w:rsidRPr="00A67022" w:rsidRDefault="00A67022" w:rsidP="001B6CB1">
      <w:pPr>
        <w:spacing w:before="120" w:after="120"/>
        <w:rPr>
          <w:noProof/>
          <w:szCs w:val="24"/>
        </w:rPr>
      </w:pPr>
      <w:r w:rsidRPr="00A67022">
        <w:rPr>
          <w:noProof/>
          <w:szCs w:val="24"/>
        </w:rPr>
        <w:t>Members shall be appointed for</w:t>
      </w:r>
      <w:r w:rsidR="00C965AA">
        <w:rPr>
          <w:noProof/>
          <w:szCs w:val="24"/>
        </w:rPr>
        <w:t xml:space="preserve"> 18 months</w:t>
      </w:r>
      <w:r w:rsidRPr="00A67022">
        <w:rPr>
          <w:noProof/>
          <w:szCs w:val="24"/>
        </w:rPr>
        <w:t xml:space="preserve">. They shall remain in office until replaced / until the end of their term of office. </w:t>
      </w:r>
    </w:p>
    <w:p w14:paraId="485B6D7D" w14:textId="5BFE48B6" w:rsidR="00A67022" w:rsidRDefault="00A67022" w:rsidP="00034001">
      <w:pPr>
        <w:tabs>
          <w:tab w:val="left" w:pos="0"/>
        </w:tabs>
        <w:spacing w:before="120" w:after="120"/>
        <w:rPr>
          <w:noProof/>
          <w:szCs w:val="24"/>
        </w:rPr>
      </w:pPr>
      <w:r w:rsidRPr="00A67022">
        <w:rPr>
          <w:noProof/>
          <w:szCs w:val="24"/>
        </w:rPr>
        <w:t>In order to ensure continuity and the smooth functioni</w:t>
      </w:r>
      <w:r w:rsidR="008E5738">
        <w:rPr>
          <w:noProof/>
          <w:szCs w:val="24"/>
        </w:rPr>
        <w:t xml:space="preserve">ng of the </w:t>
      </w:r>
      <w:r w:rsidR="00B12D09">
        <w:rPr>
          <w:noProof/>
          <w:szCs w:val="24"/>
        </w:rPr>
        <w:t>HLG</w:t>
      </w:r>
      <w:r w:rsidR="008E5738">
        <w:rPr>
          <w:noProof/>
          <w:szCs w:val="24"/>
        </w:rPr>
        <w:t xml:space="preserve">, </w:t>
      </w:r>
      <w:r w:rsidRPr="00A67022">
        <w:rPr>
          <w:noProof/>
          <w:szCs w:val="24"/>
        </w:rPr>
        <w:t xml:space="preserve">DG </w:t>
      </w:r>
      <w:r w:rsidR="008E5738">
        <w:rPr>
          <w:noProof/>
          <w:szCs w:val="24"/>
        </w:rPr>
        <w:t xml:space="preserve">EMPL </w:t>
      </w:r>
      <w:r w:rsidRPr="00A67022">
        <w:rPr>
          <w:noProof/>
          <w:szCs w:val="24"/>
        </w:rPr>
        <w:t xml:space="preserve">shall establish a reserve list of suitable candidates that may be used to appoint replacements. </w:t>
      </w:r>
      <w:r w:rsidR="008E5738">
        <w:rPr>
          <w:noProof/>
          <w:szCs w:val="24"/>
        </w:rPr>
        <w:t>DG EMPL</w:t>
      </w:r>
      <w:r w:rsidRPr="00A67022">
        <w:rPr>
          <w:noProof/>
          <w:szCs w:val="24"/>
        </w:rPr>
        <w:t xml:space="preserve"> shall ask applicants for their consent before including their names on the reserve list.</w:t>
      </w:r>
    </w:p>
    <w:p w14:paraId="5132370D" w14:textId="77777777" w:rsidR="00F1020D" w:rsidRPr="00A67022" w:rsidRDefault="00F1020D" w:rsidP="00034001">
      <w:pPr>
        <w:tabs>
          <w:tab w:val="left" w:pos="0"/>
        </w:tabs>
        <w:spacing w:before="120" w:after="120"/>
        <w:rPr>
          <w:noProof/>
          <w:szCs w:val="24"/>
        </w:rPr>
      </w:pPr>
    </w:p>
    <w:p w14:paraId="485B6D7F" w14:textId="1690AD20" w:rsidR="00A67022" w:rsidRPr="00A67022" w:rsidRDefault="00770891" w:rsidP="00034001">
      <w:pPr>
        <w:spacing w:before="120" w:after="120"/>
        <w:rPr>
          <w:b/>
          <w:bCs/>
          <w:noProof/>
          <w:color w:val="000000"/>
          <w:szCs w:val="24"/>
          <w:lang w:val="en-US" w:eastAsia="en-GB"/>
        </w:rPr>
      </w:pPr>
      <w:r>
        <w:rPr>
          <w:b/>
          <w:bCs/>
          <w:noProof/>
          <w:color w:val="000000"/>
          <w:szCs w:val="24"/>
          <w:lang w:val="en-US" w:eastAsia="en-GB"/>
        </w:rPr>
        <w:t>3</w:t>
      </w:r>
      <w:r w:rsidR="00A67022" w:rsidRPr="00A67022">
        <w:rPr>
          <w:b/>
          <w:bCs/>
          <w:noProof/>
          <w:color w:val="000000"/>
          <w:szCs w:val="24"/>
          <w:lang w:val="en-US" w:eastAsia="en-GB"/>
        </w:rPr>
        <w:t>.3</w:t>
      </w:r>
      <w:r w:rsidR="00A67022" w:rsidRPr="00A67022">
        <w:rPr>
          <w:b/>
          <w:bCs/>
          <w:noProof/>
          <w:color w:val="000000"/>
          <w:szCs w:val="24"/>
          <w:lang w:val="en-US" w:eastAsia="en-GB"/>
        </w:rPr>
        <w:tab/>
      </w:r>
      <w:r w:rsidR="00A67022" w:rsidRPr="00A67022">
        <w:rPr>
          <w:b/>
          <w:bCs/>
          <w:smallCaps/>
          <w:noProof/>
          <w:color w:val="000000"/>
          <w:szCs w:val="24"/>
          <w:lang w:val="en-US" w:eastAsia="en-GB"/>
        </w:rPr>
        <w:t>Rules of engagement and operation of the group</w:t>
      </w:r>
    </w:p>
    <w:p w14:paraId="485B6D80" w14:textId="65712D54" w:rsidR="00A67022" w:rsidRPr="00A67022" w:rsidRDefault="00A67022" w:rsidP="00034001">
      <w:pPr>
        <w:spacing w:before="120" w:after="120"/>
        <w:rPr>
          <w:b/>
          <w:bCs/>
          <w:noProof/>
          <w:color w:val="000000"/>
          <w:szCs w:val="24"/>
          <w:lang w:val="en-US" w:eastAsia="en-GB"/>
        </w:rPr>
      </w:pPr>
      <w:r w:rsidRPr="00A67022">
        <w:rPr>
          <w:noProof/>
          <w:szCs w:val="24"/>
        </w:rPr>
        <w:t xml:space="preserve">DG </w:t>
      </w:r>
      <w:r w:rsidR="00F1020D">
        <w:rPr>
          <w:noProof/>
          <w:szCs w:val="24"/>
        </w:rPr>
        <w:t>EMPL</w:t>
      </w:r>
      <w:r w:rsidRPr="00A67022">
        <w:rPr>
          <w:noProof/>
          <w:szCs w:val="24"/>
        </w:rPr>
        <w:t xml:space="preserve"> shall appoi</w:t>
      </w:r>
      <w:r w:rsidR="00F1020D">
        <w:rPr>
          <w:noProof/>
          <w:szCs w:val="24"/>
        </w:rPr>
        <w:t xml:space="preserve">nt the Chairperson of the </w:t>
      </w:r>
      <w:r w:rsidR="00B12D09">
        <w:rPr>
          <w:noProof/>
          <w:szCs w:val="24"/>
        </w:rPr>
        <w:t>HLG</w:t>
      </w:r>
      <w:r w:rsidR="00F1020D">
        <w:rPr>
          <w:noProof/>
          <w:szCs w:val="24"/>
        </w:rPr>
        <w:t xml:space="preserve">. </w:t>
      </w:r>
    </w:p>
    <w:p w14:paraId="485B6D81" w14:textId="166DA296" w:rsidR="00A67022" w:rsidRPr="00A67022" w:rsidRDefault="00F1020D" w:rsidP="00034001">
      <w:pPr>
        <w:tabs>
          <w:tab w:val="left" w:pos="0"/>
        </w:tabs>
        <w:spacing w:before="120" w:after="120"/>
        <w:rPr>
          <w:noProof/>
          <w:szCs w:val="24"/>
        </w:rPr>
      </w:pPr>
      <w:r w:rsidRPr="004D4B69">
        <w:rPr>
          <w:noProof/>
        </w:rPr>
        <w:t xml:space="preserve">The </w:t>
      </w:r>
      <w:r w:rsidR="00B12D09">
        <w:rPr>
          <w:noProof/>
        </w:rPr>
        <w:t>HLG</w:t>
      </w:r>
      <w:r w:rsidRPr="004D4B69">
        <w:rPr>
          <w:noProof/>
        </w:rPr>
        <w:t xml:space="preserve"> shall act at the request of its </w:t>
      </w:r>
      <w:r>
        <w:rPr>
          <w:noProof/>
        </w:rPr>
        <w:t>Chairperson</w:t>
      </w:r>
      <w:r w:rsidRPr="004D4B69">
        <w:rPr>
          <w:noProof/>
        </w:rPr>
        <w:t xml:space="preserve"> with the agreement of DG</w:t>
      </w:r>
      <w:r>
        <w:rPr>
          <w:noProof/>
        </w:rPr>
        <w:t xml:space="preserve"> EMPL</w:t>
      </w:r>
      <w:r w:rsidRPr="004D4B69">
        <w:rPr>
          <w:noProof/>
        </w:rPr>
        <w:t xml:space="preserve">, in compliance </w:t>
      </w:r>
      <w:r>
        <w:rPr>
          <w:noProof/>
        </w:rPr>
        <w:t xml:space="preserve">with the </w:t>
      </w:r>
      <w:r w:rsidR="00A67022" w:rsidRPr="00A67022">
        <w:rPr>
          <w:noProof/>
          <w:szCs w:val="24"/>
        </w:rPr>
        <w:t>horizontal rules on expert groups (‘the horizontal rules’)</w:t>
      </w:r>
      <w:r w:rsidR="00A67022" w:rsidRPr="00A67022">
        <w:rPr>
          <w:noProof/>
          <w:szCs w:val="24"/>
          <w:vertAlign w:val="superscript"/>
        </w:rPr>
        <w:footnoteReference w:id="2"/>
      </w:r>
      <w:r w:rsidR="00A67022" w:rsidRPr="00A67022">
        <w:rPr>
          <w:noProof/>
          <w:szCs w:val="24"/>
        </w:rPr>
        <w:t>.</w:t>
      </w:r>
    </w:p>
    <w:p w14:paraId="7A4FD07D" w14:textId="79B9D4B5" w:rsidR="00F1020D" w:rsidRDefault="00A67022" w:rsidP="00034001">
      <w:pPr>
        <w:tabs>
          <w:tab w:val="left" w:pos="0"/>
        </w:tabs>
        <w:spacing w:before="120" w:after="120"/>
        <w:rPr>
          <w:noProof/>
          <w:color w:val="000000"/>
          <w:szCs w:val="24"/>
        </w:rPr>
      </w:pPr>
      <w:r w:rsidRPr="00A67022">
        <w:rPr>
          <w:noProof/>
          <w:szCs w:val="24"/>
        </w:rPr>
        <w:t xml:space="preserve">In principle, the </w:t>
      </w:r>
      <w:r w:rsidR="003147F9">
        <w:rPr>
          <w:noProof/>
          <w:szCs w:val="24"/>
        </w:rPr>
        <w:t>HLG</w:t>
      </w:r>
      <w:r w:rsidRPr="00A67022">
        <w:rPr>
          <w:noProof/>
          <w:szCs w:val="24"/>
        </w:rPr>
        <w:t xml:space="preserve"> shall meet </w:t>
      </w:r>
      <w:r w:rsidR="00774278">
        <w:rPr>
          <w:noProof/>
          <w:szCs w:val="24"/>
        </w:rPr>
        <w:t>5</w:t>
      </w:r>
      <w:r w:rsidR="00774278" w:rsidRPr="00774278">
        <w:rPr>
          <w:noProof/>
          <w:szCs w:val="24"/>
        </w:rPr>
        <w:t>-</w:t>
      </w:r>
      <w:r w:rsidR="00F1020D" w:rsidRPr="00774278">
        <w:rPr>
          <w:noProof/>
          <w:szCs w:val="24"/>
        </w:rPr>
        <w:t>6</w:t>
      </w:r>
      <w:r w:rsidRPr="00774278">
        <w:rPr>
          <w:noProof/>
          <w:szCs w:val="24"/>
        </w:rPr>
        <w:t xml:space="preserve"> times</w:t>
      </w:r>
      <w:r w:rsidRPr="00A67022">
        <w:rPr>
          <w:noProof/>
          <w:szCs w:val="24"/>
        </w:rPr>
        <w:t xml:space="preserve"> per year </w:t>
      </w:r>
      <w:r w:rsidRPr="00A67022">
        <w:rPr>
          <w:noProof/>
          <w:color w:val="000000"/>
          <w:szCs w:val="24"/>
        </w:rPr>
        <w:t>on Commission premises</w:t>
      </w:r>
      <w:r w:rsidR="00F1020D">
        <w:rPr>
          <w:noProof/>
          <w:color w:val="000000"/>
          <w:szCs w:val="24"/>
        </w:rPr>
        <w:t xml:space="preserve"> </w:t>
      </w:r>
      <w:r w:rsidR="00CC72A1">
        <w:rPr>
          <w:noProof/>
          <w:color w:val="000000"/>
          <w:szCs w:val="24"/>
        </w:rPr>
        <w:t>and/</w:t>
      </w:r>
      <w:r w:rsidR="00F1020D">
        <w:rPr>
          <w:noProof/>
          <w:color w:val="000000"/>
          <w:szCs w:val="24"/>
        </w:rPr>
        <w:t xml:space="preserve">or on-line. </w:t>
      </w:r>
      <w:r w:rsidR="00F1020D">
        <w:rPr>
          <w:noProof/>
          <w:color w:val="000000"/>
        </w:rPr>
        <w:t>It is expected that further exchanges and work will be carried out by the members of the group in between the meetings</w:t>
      </w:r>
      <w:r w:rsidR="00844A8A">
        <w:rPr>
          <w:noProof/>
          <w:color w:val="000000"/>
        </w:rPr>
        <w:t>, as further detailed below.</w:t>
      </w:r>
    </w:p>
    <w:p w14:paraId="63154921" w14:textId="1EF87941" w:rsidR="00F1020D" w:rsidRDefault="00F1020D" w:rsidP="00034001">
      <w:pPr>
        <w:tabs>
          <w:tab w:val="left" w:pos="0"/>
        </w:tabs>
        <w:spacing w:before="120" w:after="120"/>
        <w:rPr>
          <w:noProof/>
          <w:szCs w:val="24"/>
        </w:rPr>
      </w:pPr>
      <w:r w:rsidRPr="004D4B69">
        <w:rPr>
          <w:noProof/>
        </w:rPr>
        <w:t xml:space="preserve">DG </w:t>
      </w:r>
      <w:r>
        <w:rPr>
          <w:noProof/>
        </w:rPr>
        <w:t>EMPL</w:t>
      </w:r>
      <w:r w:rsidRPr="004D4B69">
        <w:rPr>
          <w:noProof/>
        </w:rPr>
        <w:t xml:space="preserve"> shall provide secretarial services</w:t>
      </w:r>
      <w:r>
        <w:rPr>
          <w:noProof/>
        </w:rPr>
        <w:t>, with the support of other services such as the Joint Research Centre</w:t>
      </w:r>
      <w:r w:rsidRPr="004D4B69">
        <w:rPr>
          <w:noProof/>
        </w:rPr>
        <w:t>.</w:t>
      </w:r>
    </w:p>
    <w:p w14:paraId="485B6D83" w14:textId="74F48535" w:rsidR="00A67022" w:rsidRPr="00A67022" w:rsidRDefault="00A67022" w:rsidP="00034001">
      <w:pPr>
        <w:tabs>
          <w:tab w:val="left" w:pos="0"/>
        </w:tabs>
        <w:spacing w:before="120" w:after="120"/>
        <w:rPr>
          <w:noProof/>
          <w:szCs w:val="24"/>
          <w:shd w:val="clear" w:color="auto" w:fill="FFFFFF"/>
        </w:rPr>
      </w:pPr>
      <w:r w:rsidRPr="00A67022">
        <w:rPr>
          <w:noProof/>
          <w:szCs w:val="24"/>
          <w:shd w:val="clear" w:color="auto" w:fill="FFFFFF"/>
          <w:lang w:val="en-US"/>
        </w:rPr>
        <w:t xml:space="preserve">Members </w:t>
      </w:r>
      <w:r w:rsidRPr="00A67022">
        <w:rPr>
          <w:noProof/>
          <w:szCs w:val="24"/>
          <w:shd w:val="clear" w:color="auto" w:fill="FFFFFF"/>
        </w:rPr>
        <w:t xml:space="preserve">should be prepared to attend meetings systematically, to contribute actively to discussions in the </w:t>
      </w:r>
      <w:r w:rsidR="003147F9">
        <w:rPr>
          <w:noProof/>
          <w:szCs w:val="24"/>
          <w:shd w:val="clear" w:color="auto" w:fill="FFFFFF"/>
        </w:rPr>
        <w:t>HLG</w:t>
      </w:r>
      <w:r w:rsidRPr="00A67022">
        <w:rPr>
          <w:noProof/>
          <w:szCs w:val="24"/>
          <w:shd w:val="clear" w:color="auto" w:fill="FFFFFF"/>
        </w:rPr>
        <w:t xml:space="preserve">, to be involved in preparatory work ahead of meetings, to </w:t>
      </w:r>
      <w:r w:rsidR="00844A8A">
        <w:rPr>
          <w:noProof/>
          <w:szCs w:val="24"/>
          <w:shd w:val="clear" w:color="auto" w:fill="FFFFFF"/>
        </w:rPr>
        <w:t xml:space="preserve">contribute to the drafting, </w:t>
      </w:r>
      <w:r w:rsidRPr="00A67022">
        <w:rPr>
          <w:noProof/>
          <w:szCs w:val="24"/>
          <w:shd w:val="clear" w:color="auto" w:fill="FFFFFF"/>
        </w:rPr>
        <w:t xml:space="preserve">examine and provide comments on documents under discussion, and to act, as appropriate, as 'rapporteurs' on </w:t>
      </w:r>
      <w:r w:rsidRPr="00CF64F1">
        <w:rPr>
          <w:i/>
          <w:noProof/>
          <w:szCs w:val="24"/>
          <w:shd w:val="clear" w:color="auto" w:fill="FFFFFF"/>
        </w:rPr>
        <w:t>ad hoc</w:t>
      </w:r>
      <w:r w:rsidRPr="00A67022">
        <w:rPr>
          <w:noProof/>
          <w:szCs w:val="24"/>
          <w:shd w:val="clear" w:color="auto" w:fill="FFFFFF"/>
        </w:rPr>
        <w:t xml:space="preserve"> basis. </w:t>
      </w:r>
    </w:p>
    <w:p w14:paraId="485B6D84" w14:textId="4EB2B519" w:rsidR="00A67022" w:rsidRDefault="00A67022" w:rsidP="00034001">
      <w:pPr>
        <w:tabs>
          <w:tab w:val="left" w:pos="0"/>
        </w:tabs>
        <w:spacing w:before="120" w:after="120"/>
        <w:rPr>
          <w:noProof/>
          <w:szCs w:val="24"/>
          <w:shd w:val="clear" w:color="auto" w:fill="FFFFFF"/>
        </w:rPr>
      </w:pPr>
      <w:r w:rsidRPr="00A67022">
        <w:rPr>
          <w:noProof/>
          <w:szCs w:val="24"/>
          <w:shd w:val="clear" w:color="auto" w:fill="FFFFFF"/>
        </w:rPr>
        <w:t>As a general rule, working documents will be drafted in English and meetings will be also conducted in English.</w:t>
      </w:r>
    </w:p>
    <w:p w14:paraId="38DA5401" w14:textId="7D3560C9" w:rsidR="00F44899" w:rsidRPr="00A67022" w:rsidRDefault="00F44899" w:rsidP="00034001">
      <w:pPr>
        <w:tabs>
          <w:tab w:val="left" w:pos="0"/>
        </w:tabs>
        <w:spacing w:before="120" w:after="120"/>
        <w:rPr>
          <w:noProof/>
          <w:szCs w:val="24"/>
          <w:shd w:val="clear" w:color="auto" w:fill="FFFFFF"/>
        </w:rPr>
      </w:pPr>
      <w:r w:rsidRPr="004D4B69">
        <w:rPr>
          <w:noProof/>
        </w:rPr>
        <w:t xml:space="preserve">The </w:t>
      </w:r>
      <w:r w:rsidR="003147F9">
        <w:rPr>
          <w:noProof/>
        </w:rPr>
        <w:t>HLG</w:t>
      </w:r>
      <w:r w:rsidRPr="004D4B69">
        <w:rPr>
          <w:noProof/>
        </w:rPr>
        <w:t xml:space="preserve"> shall adopt </w:t>
      </w:r>
      <w:r>
        <w:rPr>
          <w:noProof/>
        </w:rPr>
        <w:t xml:space="preserve"> its report </w:t>
      </w:r>
      <w:r w:rsidRPr="004D4B69">
        <w:rPr>
          <w:noProof/>
        </w:rPr>
        <w:t xml:space="preserve">by consensus. In </w:t>
      </w:r>
      <w:r>
        <w:rPr>
          <w:noProof/>
        </w:rPr>
        <w:t xml:space="preserve">case this is not possible, a vote can be organised and </w:t>
      </w:r>
      <w:r w:rsidRPr="004D4B69">
        <w:rPr>
          <w:noProof/>
        </w:rPr>
        <w:t xml:space="preserve"> the outcome of the vote shall be decided by simple majority of the members. Members who have voted against </w:t>
      </w:r>
      <w:r w:rsidR="0096718A">
        <w:rPr>
          <w:noProof/>
        </w:rPr>
        <w:t xml:space="preserve">or abstained </w:t>
      </w:r>
      <w:r w:rsidRPr="004D4B69">
        <w:rPr>
          <w:noProof/>
        </w:rPr>
        <w:t xml:space="preserve">shall have the right to have a document summarising the reasons for their position annexed to </w:t>
      </w:r>
      <w:r w:rsidR="00E021F8">
        <w:rPr>
          <w:noProof/>
        </w:rPr>
        <w:t>the report</w:t>
      </w:r>
      <w:r w:rsidRPr="004D4B69">
        <w:rPr>
          <w:noProof/>
        </w:rPr>
        <w:t>.</w:t>
      </w:r>
    </w:p>
    <w:p w14:paraId="485B6D86" w14:textId="73F6BA97" w:rsidR="00A67022" w:rsidRPr="00A67022" w:rsidRDefault="00A67022" w:rsidP="00034001">
      <w:pPr>
        <w:tabs>
          <w:tab w:val="left" w:pos="0"/>
        </w:tabs>
        <w:spacing w:before="120" w:after="120"/>
        <w:rPr>
          <w:noProof/>
          <w:szCs w:val="24"/>
        </w:rPr>
      </w:pPr>
      <w:r w:rsidRPr="00A67022">
        <w:rPr>
          <w:noProof/>
          <w:szCs w:val="24"/>
        </w:rPr>
        <w:t>In agreement with  DG</w:t>
      </w:r>
      <w:r w:rsidR="005959E0">
        <w:rPr>
          <w:noProof/>
          <w:szCs w:val="24"/>
        </w:rPr>
        <w:t xml:space="preserve"> EMPL</w:t>
      </w:r>
      <w:r w:rsidRPr="00A67022">
        <w:rPr>
          <w:noProof/>
          <w:szCs w:val="24"/>
        </w:rPr>
        <w:t xml:space="preserve">, the </w:t>
      </w:r>
      <w:r w:rsidR="003147F9">
        <w:rPr>
          <w:noProof/>
          <w:szCs w:val="24"/>
        </w:rPr>
        <w:t>HLG</w:t>
      </w:r>
      <w:r w:rsidR="00034001">
        <w:rPr>
          <w:noProof/>
          <w:szCs w:val="24"/>
        </w:rPr>
        <w:t xml:space="preserve"> may, by simple majority of its </w:t>
      </w:r>
      <w:r w:rsidRPr="00A67022">
        <w:rPr>
          <w:noProof/>
          <w:szCs w:val="24"/>
        </w:rPr>
        <w:t>members, decide that deliberations shall be public.</w:t>
      </w:r>
    </w:p>
    <w:p w14:paraId="2C3C448D" w14:textId="56D55E62" w:rsidR="00774278" w:rsidRDefault="00A67022" w:rsidP="00034001">
      <w:pPr>
        <w:tabs>
          <w:tab w:val="left" w:pos="0"/>
        </w:tabs>
        <w:spacing w:before="120" w:after="120"/>
        <w:rPr>
          <w:noProof/>
          <w:szCs w:val="24"/>
        </w:rPr>
      </w:pPr>
      <w:r w:rsidRPr="00A67022">
        <w:rPr>
          <w:noProof/>
          <w:szCs w:val="24"/>
        </w:rPr>
        <w:t xml:space="preserve">Participants in the activities of the </w:t>
      </w:r>
      <w:r w:rsidR="003147F9">
        <w:rPr>
          <w:noProof/>
          <w:szCs w:val="24"/>
        </w:rPr>
        <w:t>HLG</w:t>
      </w:r>
      <w:r w:rsidRPr="00A67022">
        <w:rPr>
          <w:noProof/>
          <w:szCs w:val="24"/>
        </w:rPr>
        <w:t xml:space="preserve"> shall not be remunerated for the services they offer. </w:t>
      </w:r>
    </w:p>
    <w:p w14:paraId="485B6D87" w14:textId="20DB8A13" w:rsidR="00A67022" w:rsidRPr="00A67022" w:rsidRDefault="00A67022" w:rsidP="00034001">
      <w:pPr>
        <w:tabs>
          <w:tab w:val="left" w:pos="0"/>
        </w:tabs>
        <w:spacing w:before="120" w:after="120"/>
        <w:rPr>
          <w:noProof/>
          <w:szCs w:val="24"/>
        </w:rPr>
      </w:pPr>
      <w:r w:rsidRPr="00A67022">
        <w:rPr>
          <w:noProof/>
          <w:szCs w:val="24"/>
        </w:rPr>
        <w:t xml:space="preserve">Travel and subsistence expenses incurred by participants in the activities of the </w:t>
      </w:r>
      <w:r w:rsidR="003147F9">
        <w:rPr>
          <w:noProof/>
          <w:szCs w:val="24"/>
        </w:rPr>
        <w:t>HLG</w:t>
      </w:r>
      <w:r w:rsidRPr="00A67022">
        <w:rPr>
          <w:noProof/>
          <w:szCs w:val="24"/>
        </w:rPr>
        <w:t xml:space="preserve"> shall be reimbursed by the Commission. Reimbursement shall be made in accordance with the provisions in force within the Commission and within the limits of the available </w:t>
      </w:r>
      <w:r w:rsidRPr="00A67022">
        <w:rPr>
          <w:noProof/>
          <w:szCs w:val="24"/>
        </w:rPr>
        <w:lastRenderedPageBreak/>
        <w:t>appropriations allocated to the Commission departments under the annual procedure for the allocation of resources.</w:t>
      </w:r>
    </w:p>
    <w:p w14:paraId="485B6D88" w14:textId="5DEBECE3" w:rsidR="00A67022" w:rsidRPr="00A67022" w:rsidRDefault="00A67022" w:rsidP="00034001">
      <w:pPr>
        <w:tabs>
          <w:tab w:val="left" w:pos="0"/>
        </w:tabs>
        <w:spacing w:before="120" w:after="120"/>
        <w:rPr>
          <w:noProof/>
          <w:sz w:val="23"/>
          <w:szCs w:val="23"/>
          <w:shd w:val="clear" w:color="auto" w:fill="FFFFFF"/>
        </w:rPr>
      </w:pPr>
      <w:r w:rsidRPr="00A67022">
        <w:rPr>
          <w:noProof/>
          <w:color w:val="000000"/>
          <w:szCs w:val="24"/>
        </w:rPr>
        <w:t xml:space="preserve">The members of the </w:t>
      </w:r>
      <w:r w:rsidR="003147F9">
        <w:rPr>
          <w:noProof/>
          <w:color w:val="000000"/>
          <w:szCs w:val="24"/>
        </w:rPr>
        <w:t>HLG</w:t>
      </w:r>
      <w:r w:rsidR="007961D6">
        <w:rPr>
          <w:noProof/>
          <w:color w:val="000000"/>
          <w:szCs w:val="24"/>
        </w:rPr>
        <w:t xml:space="preserve"> as well as invited experts</w:t>
      </w:r>
      <w:r w:rsidRPr="00A67022">
        <w:rPr>
          <w:noProof/>
          <w:color w:val="000000"/>
          <w:szCs w:val="24"/>
        </w:rPr>
        <w:t xml:space="preserve"> are subject to the obligation </w:t>
      </w:r>
      <w:r w:rsidRPr="00A67022">
        <w:rPr>
          <w:noProof/>
          <w:szCs w:val="24"/>
          <w:lang w:eastAsia="en-GB"/>
        </w:rPr>
        <w:t>of professional secrecy, which by virtue of the Treaties and the rules implementing them</w:t>
      </w:r>
      <w:r w:rsidRPr="00A67022">
        <w:rPr>
          <w:noProof/>
          <w:szCs w:val="24"/>
        </w:rPr>
        <w:t xml:space="preserve"> applies to all members of the institutions and their staff</w:t>
      </w:r>
      <w:r w:rsidRPr="00A67022">
        <w:rPr>
          <w:noProof/>
          <w:szCs w:val="24"/>
          <w:lang w:eastAsia="en-GB"/>
        </w:rPr>
        <w:t xml:space="preserve">, as well as to the </w:t>
      </w:r>
      <w:r w:rsidRPr="00A67022">
        <w:rPr>
          <w:noProof/>
          <w:szCs w:val="24"/>
        </w:rPr>
        <w:t xml:space="preserve">Commission's rules on security regarding the protection of Union classified information, laid down in </w:t>
      </w:r>
      <w:r w:rsidRPr="00A67022">
        <w:rPr>
          <w:rFonts w:eastAsia="PMingLiU"/>
          <w:noProof/>
          <w:szCs w:val="24"/>
          <w:lang w:eastAsia="zh-TW"/>
        </w:rPr>
        <w:t>Commission Decisions (EU, Euratom) 2015/443</w:t>
      </w:r>
      <w:r w:rsidRPr="00A67022">
        <w:rPr>
          <w:rFonts w:eastAsia="PMingLiU"/>
          <w:noProof/>
          <w:szCs w:val="24"/>
          <w:vertAlign w:val="superscript"/>
          <w:lang w:val="fr-LU" w:eastAsia="zh-TW"/>
        </w:rPr>
        <w:footnoteReference w:id="3"/>
      </w:r>
      <w:r w:rsidRPr="00A67022">
        <w:rPr>
          <w:rFonts w:eastAsia="PMingLiU"/>
          <w:noProof/>
          <w:szCs w:val="24"/>
          <w:lang w:eastAsia="zh-TW"/>
        </w:rPr>
        <w:t xml:space="preserve"> and 2015/444</w:t>
      </w:r>
      <w:r w:rsidRPr="00A67022">
        <w:rPr>
          <w:rFonts w:eastAsia="PMingLiU"/>
          <w:noProof/>
          <w:szCs w:val="24"/>
          <w:vertAlign w:val="superscript"/>
          <w:lang w:val="fr-LU" w:eastAsia="zh-TW"/>
        </w:rPr>
        <w:footnoteReference w:id="4"/>
      </w:r>
      <w:r w:rsidRPr="00A67022">
        <w:rPr>
          <w:noProof/>
          <w:szCs w:val="24"/>
        </w:rPr>
        <w:t>. Should they fail to respect these obligations, the Commission may take all appropriate measures.</w:t>
      </w:r>
    </w:p>
    <w:p w14:paraId="485B6D89" w14:textId="1688720B" w:rsidR="00A67022" w:rsidRPr="00A67022" w:rsidRDefault="00A67022" w:rsidP="00034001">
      <w:pPr>
        <w:tabs>
          <w:tab w:val="left" w:pos="0"/>
        </w:tabs>
        <w:spacing w:before="120" w:after="120"/>
        <w:rPr>
          <w:noProof/>
          <w:sz w:val="23"/>
          <w:szCs w:val="23"/>
          <w:shd w:val="clear" w:color="auto" w:fill="FFFFFF"/>
        </w:rPr>
      </w:pPr>
      <w:r w:rsidRPr="00A67022">
        <w:rPr>
          <w:noProof/>
          <w:szCs w:val="24"/>
        </w:rPr>
        <w:t>On a propos</w:t>
      </w:r>
      <w:r w:rsidR="007961D6">
        <w:rPr>
          <w:noProof/>
          <w:szCs w:val="24"/>
        </w:rPr>
        <w:t>al by and in agreement with</w:t>
      </w:r>
      <w:r w:rsidRPr="00A67022">
        <w:rPr>
          <w:noProof/>
          <w:szCs w:val="24"/>
        </w:rPr>
        <w:t xml:space="preserve"> DG </w:t>
      </w:r>
      <w:r w:rsidR="007961D6">
        <w:rPr>
          <w:noProof/>
          <w:szCs w:val="24"/>
        </w:rPr>
        <w:t>EMPL</w:t>
      </w:r>
      <w:r w:rsidRPr="00A67022">
        <w:rPr>
          <w:noProof/>
          <w:szCs w:val="24"/>
        </w:rPr>
        <w:t xml:space="preserve"> the </w:t>
      </w:r>
      <w:r w:rsidR="003147F9">
        <w:rPr>
          <w:noProof/>
          <w:szCs w:val="24"/>
        </w:rPr>
        <w:t>HLG</w:t>
      </w:r>
      <w:r w:rsidRPr="00A67022">
        <w:rPr>
          <w:noProof/>
          <w:szCs w:val="24"/>
        </w:rPr>
        <w:t xml:space="preserve"> shall adopt its rules of procedure on the basis of the standard rules of procedure for expert groups.</w:t>
      </w:r>
    </w:p>
    <w:p w14:paraId="485B6D8A" w14:textId="08D66B7F" w:rsidR="00A67022" w:rsidRPr="00A67022" w:rsidRDefault="000C55BE" w:rsidP="00034001">
      <w:pPr>
        <w:tabs>
          <w:tab w:val="left" w:pos="0"/>
        </w:tabs>
        <w:spacing w:before="120" w:after="120"/>
        <w:rPr>
          <w:noProof/>
          <w:szCs w:val="24"/>
        </w:rPr>
      </w:pPr>
      <w:r>
        <w:rPr>
          <w:noProof/>
          <w:szCs w:val="24"/>
        </w:rPr>
        <w:t>T</w:t>
      </w:r>
      <w:r w:rsidR="00844A8A">
        <w:rPr>
          <w:noProof/>
          <w:szCs w:val="24"/>
        </w:rPr>
        <w:t xml:space="preserve">he Chair and the Commission </w:t>
      </w:r>
      <w:r w:rsidR="00844A8A" w:rsidRPr="002B5753">
        <w:rPr>
          <w:noProof/>
        </w:rPr>
        <w:t xml:space="preserve">may invite experts with specific expertise </w:t>
      </w:r>
      <w:r w:rsidR="00844A8A">
        <w:rPr>
          <w:noProof/>
        </w:rPr>
        <w:t>on</w:t>
      </w:r>
      <w:r w:rsidR="00844A8A" w:rsidRPr="002B5753">
        <w:rPr>
          <w:noProof/>
        </w:rPr>
        <w:t xml:space="preserve"> a subject matter </w:t>
      </w:r>
      <w:r w:rsidR="00844A8A">
        <w:rPr>
          <w:noProof/>
        </w:rPr>
        <w:t xml:space="preserve">and representatives of social partners and of stakeholders (civil society, social protection institutions) </w:t>
      </w:r>
      <w:r w:rsidR="00844A8A" w:rsidRPr="002B5753">
        <w:rPr>
          <w:noProof/>
        </w:rPr>
        <w:t xml:space="preserve">to take part </w:t>
      </w:r>
      <w:r w:rsidR="00844A8A">
        <w:rPr>
          <w:noProof/>
        </w:rPr>
        <w:t>to specific meetings of</w:t>
      </w:r>
      <w:r w:rsidR="00844A8A" w:rsidRPr="002B5753">
        <w:rPr>
          <w:noProof/>
        </w:rPr>
        <w:t xml:space="preserve"> the group on an </w:t>
      </w:r>
      <w:r w:rsidR="00844A8A" w:rsidRPr="00E56C50">
        <w:rPr>
          <w:i/>
          <w:noProof/>
        </w:rPr>
        <w:t>ad hoc</w:t>
      </w:r>
      <w:r w:rsidR="00844A8A" w:rsidRPr="002B5753">
        <w:rPr>
          <w:noProof/>
        </w:rPr>
        <w:t xml:space="preserve"> basis.</w:t>
      </w:r>
    </w:p>
    <w:p w14:paraId="485B6D8D" w14:textId="2820553D" w:rsidR="00A67022" w:rsidRPr="00A67022" w:rsidRDefault="00770891" w:rsidP="00034001">
      <w:pPr>
        <w:keepNext/>
        <w:keepLines/>
        <w:widowControl w:val="0"/>
        <w:tabs>
          <w:tab w:val="left" w:pos="0"/>
        </w:tabs>
        <w:spacing w:before="120" w:after="120"/>
        <w:outlineLvl w:val="1"/>
        <w:rPr>
          <w:b/>
          <w:bCs/>
          <w:noProof/>
          <w:color w:val="000000"/>
          <w:szCs w:val="24"/>
          <w:lang w:val="en-US" w:eastAsia="en-GB"/>
        </w:rPr>
      </w:pPr>
      <w:r>
        <w:rPr>
          <w:b/>
          <w:bCs/>
          <w:noProof/>
          <w:color w:val="000000"/>
          <w:szCs w:val="24"/>
          <w:lang w:val="en-US" w:eastAsia="en-GB"/>
        </w:rPr>
        <w:t>3</w:t>
      </w:r>
      <w:r w:rsidR="00A67022" w:rsidRPr="00A67022">
        <w:rPr>
          <w:b/>
          <w:bCs/>
          <w:noProof/>
          <w:color w:val="000000"/>
          <w:szCs w:val="24"/>
          <w:lang w:val="en-US" w:eastAsia="en-GB"/>
        </w:rPr>
        <w:t>.4.</w:t>
      </w:r>
      <w:r w:rsidR="00A67022" w:rsidRPr="00A67022">
        <w:rPr>
          <w:b/>
          <w:bCs/>
          <w:noProof/>
          <w:color w:val="000000"/>
          <w:szCs w:val="24"/>
          <w:lang w:val="en-US" w:eastAsia="en-GB"/>
        </w:rPr>
        <w:tab/>
      </w:r>
      <w:r w:rsidR="00A67022" w:rsidRPr="00A67022">
        <w:rPr>
          <w:b/>
          <w:bCs/>
          <w:smallCaps/>
          <w:noProof/>
          <w:color w:val="000000"/>
          <w:szCs w:val="24"/>
          <w:lang w:val="en-US" w:eastAsia="en-GB"/>
        </w:rPr>
        <w:t xml:space="preserve">Transparency </w:t>
      </w:r>
      <w:r w:rsidR="00A67022" w:rsidRPr="00A67022">
        <w:rPr>
          <w:b/>
          <w:bCs/>
          <w:smallCaps/>
          <w:noProof/>
          <w:color w:val="000000"/>
          <w:szCs w:val="24"/>
          <w:lang w:val="en-US" w:eastAsia="en-GB"/>
        </w:rPr>
        <w:br/>
      </w:r>
      <w:r w:rsidR="00A67022" w:rsidRPr="00A67022">
        <w:rPr>
          <w:b/>
          <w:bCs/>
          <w:noProof/>
          <w:color w:val="000000"/>
          <w:szCs w:val="24"/>
          <w:lang w:val="en-US" w:eastAsia="en-GB"/>
        </w:rPr>
        <w:br/>
      </w:r>
      <w:r w:rsidR="00A67022" w:rsidRPr="00A67022">
        <w:rPr>
          <w:noProof/>
          <w:szCs w:val="24"/>
        </w:rPr>
        <w:t xml:space="preserve">The </w:t>
      </w:r>
      <w:r w:rsidR="003147F9">
        <w:rPr>
          <w:noProof/>
          <w:szCs w:val="24"/>
        </w:rPr>
        <w:t>HLG</w:t>
      </w:r>
      <w:r w:rsidR="00A67022" w:rsidRPr="00A67022">
        <w:rPr>
          <w:noProof/>
          <w:szCs w:val="24"/>
        </w:rPr>
        <w:t xml:space="preserve"> shall be registered in the Register of Commission expert groups and other similar entities (‘the Register of expert groups’)</w:t>
      </w:r>
      <w:r w:rsidR="00F677C4">
        <w:rPr>
          <w:rStyle w:val="FootnoteReference"/>
          <w:noProof/>
          <w:szCs w:val="24"/>
        </w:rPr>
        <w:footnoteReference w:id="5"/>
      </w:r>
      <w:r w:rsidR="00A67022" w:rsidRPr="00A67022">
        <w:rPr>
          <w:noProof/>
          <w:szCs w:val="24"/>
        </w:rPr>
        <w:t>.</w:t>
      </w:r>
    </w:p>
    <w:p w14:paraId="485B6D8F" w14:textId="2E18F672" w:rsidR="00A67022" w:rsidRPr="00A67022" w:rsidRDefault="00A67022" w:rsidP="00E1435E">
      <w:pPr>
        <w:tabs>
          <w:tab w:val="left" w:pos="851"/>
        </w:tabs>
        <w:spacing w:before="120" w:after="120"/>
        <w:rPr>
          <w:noProof/>
        </w:rPr>
      </w:pPr>
      <w:r w:rsidRPr="00A67022">
        <w:rPr>
          <w:noProof/>
          <w:szCs w:val="24"/>
        </w:rPr>
        <w:t xml:space="preserve">As concerns the </w:t>
      </w:r>
      <w:r w:rsidR="003147F9">
        <w:rPr>
          <w:noProof/>
          <w:szCs w:val="24"/>
        </w:rPr>
        <w:t>HLG</w:t>
      </w:r>
      <w:r w:rsidRPr="00A67022">
        <w:rPr>
          <w:noProof/>
          <w:szCs w:val="24"/>
        </w:rPr>
        <w:t xml:space="preserve"> composition, </w:t>
      </w:r>
      <w:r w:rsidR="00E1435E">
        <w:rPr>
          <w:noProof/>
          <w:szCs w:val="24"/>
        </w:rPr>
        <w:t>DG EMPL</w:t>
      </w:r>
      <w:r w:rsidRPr="00A67022">
        <w:rPr>
          <w:noProof/>
          <w:szCs w:val="24"/>
        </w:rPr>
        <w:t xml:space="preserve"> shall publish </w:t>
      </w:r>
      <w:r w:rsidR="00D44803" w:rsidRPr="00A67022">
        <w:rPr>
          <w:noProof/>
        </w:rPr>
        <w:t>the name of individuals a</w:t>
      </w:r>
      <w:r w:rsidR="00D44803">
        <w:rPr>
          <w:noProof/>
        </w:rPr>
        <w:t>ppointed in a personal capacity</w:t>
      </w:r>
      <w:r w:rsidR="00D44803" w:rsidRPr="00A67022">
        <w:rPr>
          <w:noProof/>
          <w:szCs w:val="24"/>
        </w:rPr>
        <w:t xml:space="preserve"> </w:t>
      </w:r>
      <w:r w:rsidR="00E1435E">
        <w:rPr>
          <w:noProof/>
        </w:rPr>
        <w:t>.</w:t>
      </w:r>
    </w:p>
    <w:p w14:paraId="7D2D4A66" w14:textId="0F400CF2" w:rsidR="00E1435E" w:rsidRDefault="00E1435E" w:rsidP="00E1435E">
      <w:pPr>
        <w:pStyle w:val="ManualNumPar1"/>
        <w:ind w:left="0" w:firstLine="0"/>
        <w:rPr>
          <w:noProof/>
          <w:lang w:eastAsia="en-GB"/>
        </w:rPr>
      </w:pPr>
      <w:r w:rsidRPr="004D4B69">
        <w:rPr>
          <w:noProof/>
          <w:lang w:eastAsia="en-GB"/>
        </w:rPr>
        <w:t>All relevant documents, including the agendas</w:t>
      </w:r>
      <w:r w:rsidR="00D44803">
        <w:rPr>
          <w:noProof/>
          <w:lang w:eastAsia="en-GB"/>
        </w:rPr>
        <w:t>,</w:t>
      </w:r>
      <w:r>
        <w:rPr>
          <w:noProof/>
          <w:lang w:eastAsia="en-GB"/>
        </w:rPr>
        <w:t xml:space="preserve"> </w:t>
      </w:r>
      <w:r w:rsidRPr="004D4B69">
        <w:rPr>
          <w:noProof/>
          <w:lang w:eastAsia="en-GB"/>
        </w:rPr>
        <w:t>the minutes</w:t>
      </w:r>
      <w:r w:rsidR="00D44803">
        <w:rPr>
          <w:noProof/>
          <w:lang w:eastAsia="en-GB"/>
        </w:rPr>
        <w:t xml:space="preserve"> and the participants’ submissions</w:t>
      </w:r>
      <w:r w:rsidRPr="004D4B69">
        <w:rPr>
          <w:noProof/>
          <w:lang w:eastAsia="en-GB"/>
        </w:rPr>
        <w:t xml:space="preserve"> shall be made available on the Register of expert groups. In particular, DG </w:t>
      </w:r>
      <w:r>
        <w:rPr>
          <w:noProof/>
          <w:lang w:eastAsia="en-GB"/>
        </w:rPr>
        <w:t>EMPL</w:t>
      </w:r>
      <w:r w:rsidRPr="004D4B69">
        <w:rPr>
          <w:noProof/>
          <w:lang w:eastAsia="en-GB"/>
        </w:rPr>
        <w:t xml:space="preserve"> </w:t>
      </w:r>
      <w:r>
        <w:rPr>
          <w:noProof/>
          <w:lang w:eastAsia="en-GB"/>
        </w:rPr>
        <w:t xml:space="preserve">shall publish </w:t>
      </w:r>
      <w:r w:rsidRPr="004D4B69">
        <w:rPr>
          <w:noProof/>
          <w:lang w:eastAsia="en-GB"/>
        </w:rPr>
        <w:t xml:space="preserve">the agenda </w:t>
      </w:r>
      <w:r w:rsidR="00D44803">
        <w:rPr>
          <w:noProof/>
          <w:lang w:eastAsia="en-GB"/>
        </w:rPr>
        <w:t xml:space="preserve">and other relevant background documents </w:t>
      </w:r>
      <w:r w:rsidRPr="004D4B69">
        <w:rPr>
          <w:noProof/>
          <w:lang w:eastAsia="en-GB"/>
        </w:rPr>
        <w:t>in due time ahead of the meeting, followed by timely publication of minutes. Exceptions to publication shall only be foreseen where it is deemed that disclosure of a document would undermine the protection of a public or private interest as defined in Article 4 of Regulation (EC) N° 1049/2001</w:t>
      </w:r>
      <w:r w:rsidRPr="006010E7">
        <w:rPr>
          <w:rStyle w:val="FootnoteReference"/>
        </w:rPr>
        <w:footnoteReference w:id="6"/>
      </w:r>
      <w:r w:rsidRPr="004D4B69">
        <w:rPr>
          <w:noProof/>
          <w:lang w:eastAsia="en-GB"/>
        </w:rPr>
        <w:t>.</w:t>
      </w:r>
    </w:p>
    <w:p w14:paraId="485B6D98" w14:textId="19EE54F5" w:rsidR="00A67022" w:rsidRPr="00A67022" w:rsidRDefault="00A67022" w:rsidP="001B6CB1">
      <w:pPr>
        <w:keepNext/>
        <w:keepLines/>
        <w:widowControl w:val="0"/>
        <w:tabs>
          <w:tab w:val="left" w:pos="0"/>
        </w:tabs>
        <w:spacing w:before="120" w:after="120"/>
        <w:outlineLvl w:val="1"/>
        <w:rPr>
          <w:b/>
          <w:bCs/>
          <w:noProof/>
          <w:color w:val="000000"/>
          <w:sz w:val="23"/>
          <w:szCs w:val="23"/>
          <w:shd w:val="clear" w:color="auto" w:fill="FFFFFF"/>
          <w:lang w:val="en-US" w:eastAsia="en-GB"/>
        </w:rPr>
      </w:pPr>
      <w:r w:rsidRPr="00A67022">
        <w:rPr>
          <w:noProof/>
          <w:szCs w:val="24"/>
        </w:rPr>
        <w:t>Personal data shall be collected, processed and published in accordance with Regulation</w:t>
      </w:r>
      <w:r w:rsidR="00D27789">
        <w:rPr>
          <w:noProof/>
          <w:szCs w:val="24"/>
        </w:rPr>
        <w:t> (EU) No 2018/1725</w:t>
      </w:r>
      <w:r w:rsidRPr="00A67022">
        <w:rPr>
          <w:noProof/>
          <w:szCs w:val="24"/>
        </w:rPr>
        <w:t>.</w:t>
      </w:r>
    </w:p>
    <w:p w14:paraId="3A458433" w14:textId="078E50CA" w:rsidR="00EB4C92" w:rsidRPr="00B12D09" w:rsidRDefault="00A67022" w:rsidP="003D6BF6">
      <w:pPr>
        <w:keepNext/>
        <w:keepLines/>
        <w:widowControl w:val="0"/>
        <w:numPr>
          <w:ilvl w:val="0"/>
          <w:numId w:val="21"/>
        </w:numPr>
        <w:tabs>
          <w:tab w:val="left" w:pos="466"/>
        </w:tabs>
        <w:spacing w:before="120" w:after="120"/>
        <w:ind w:left="0"/>
        <w:outlineLvl w:val="1"/>
        <w:rPr>
          <w:b/>
          <w:noProof/>
          <w:szCs w:val="24"/>
          <w:shd w:val="clear" w:color="auto" w:fill="FFFFFF"/>
          <w:lang w:eastAsia="en-GB"/>
        </w:rPr>
      </w:pPr>
      <w:r w:rsidRPr="00770891">
        <w:rPr>
          <w:b/>
          <w:noProof/>
          <w:szCs w:val="24"/>
          <w:shd w:val="clear" w:color="auto" w:fill="FFFFFF"/>
          <w:lang w:eastAsia="en-GB"/>
        </w:rPr>
        <w:t>Application procedure</w:t>
      </w:r>
    </w:p>
    <w:p w14:paraId="485B6D9A" w14:textId="6BBAC30A"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Interested individuals are invited to submit their application to the European Commission, DG</w:t>
      </w:r>
      <w:r w:rsidR="00B12D09">
        <w:rPr>
          <w:noProof/>
          <w:color w:val="000000"/>
          <w:szCs w:val="24"/>
          <w:lang w:val="en-US" w:eastAsia="en-GB"/>
        </w:rPr>
        <w:t xml:space="preserve"> EMPL. </w:t>
      </w:r>
    </w:p>
    <w:p w14:paraId="485B6D9B" w14:textId="673E081A" w:rsidR="00A67022" w:rsidRPr="00A67022" w:rsidRDefault="00A67022" w:rsidP="001B6CB1">
      <w:pPr>
        <w:widowControl w:val="0"/>
        <w:spacing w:before="120" w:after="120"/>
        <w:rPr>
          <w:noProof/>
          <w:szCs w:val="24"/>
          <w:lang w:eastAsia="en-GB"/>
        </w:rPr>
      </w:pPr>
      <w:r w:rsidRPr="00A67022">
        <w:rPr>
          <w:noProof/>
          <w:szCs w:val="24"/>
        </w:rPr>
        <w:t xml:space="preserve">Applications must be completed in one of the official languages of the European Union. However, </w:t>
      </w:r>
      <w:r w:rsidRPr="00A67022">
        <w:rPr>
          <w:noProof/>
          <w:szCs w:val="24"/>
          <w:lang w:eastAsia="en-GB"/>
        </w:rPr>
        <w:t xml:space="preserve">applications in English would facilitate the evaluation procedure. If another language is used, it would be helpful to include a summary of the </w:t>
      </w:r>
      <w:r w:rsidR="00713FCF">
        <w:rPr>
          <w:noProof/>
          <w:szCs w:val="24"/>
          <w:lang w:eastAsia="en-GB"/>
        </w:rPr>
        <w:t>application</w:t>
      </w:r>
      <w:r w:rsidR="00713FCF" w:rsidRPr="00A67022">
        <w:rPr>
          <w:noProof/>
          <w:szCs w:val="24"/>
          <w:lang w:eastAsia="en-GB"/>
        </w:rPr>
        <w:t xml:space="preserve"> </w:t>
      </w:r>
      <w:r w:rsidRPr="00A67022">
        <w:rPr>
          <w:noProof/>
          <w:szCs w:val="24"/>
          <w:lang w:eastAsia="en-GB"/>
        </w:rPr>
        <w:t>in English.</w:t>
      </w:r>
    </w:p>
    <w:p w14:paraId="485B6D9D" w14:textId="77777777" w:rsidR="00A67022" w:rsidRPr="00A67022" w:rsidRDefault="00A67022" w:rsidP="001B6CB1">
      <w:pPr>
        <w:widowControl w:val="0"/>
        <w:spacing w:before="120" w:after="120"/>
        <w:rPr>
          <w:noProof/>
          <w:szCs w:val="24"/>
          <w:lang w:eastAsia="en-GB"/>
        </w:rPr>
      </w:pPr>
      <w:r w:rsidRPr="00A67022">
        <w:rPr>
          <w:noProof/>
          <w:szCs w:val="24"/>
          <w:lang w:eastAsia="en-GB"/>
        </w:rPr>
        <w:lastRenderedPageBreak/>
        <w:t>An application will be deemed admissible only if it is sent by the deadline and includes the documents referred to below. All documents submitted by applicants should be duly filled in, legible, signed and numbered sequentially.</w:t>
      </w:r>
    </w:p>
    <w:p w14:paraId="485B6D9E" w14:textId="77777777" w:rsidR="00A67022" w:rsidRPr="00A67022" w:rsidRDefault="00A67022" w:rsidP="001B6CB1">
      <w:pPr>
        <w:widowControl w:val="0"/>
        <w:spacing w:before="120" w:after="120"/>
        <w:rPr>
          <w:noProof/>
          <w:szCs w:val="24"/>
          <w:u w:val="single"/>
          <w:lang w:eastAsia="en-GB"/>
        </w:rPr>
      </w:pPr>
      <w:r w:rsidRPr="00A67022">
        <w:rPr>
          <w:noProof/>
          <w:szCs w:val="24"/>
          <w:u w:val="single"/>
          <w:lang w:eastAsia="en-GB"/>
        </w:rPr>
        <w:t>Supporting documents</w:t>
      </w:r>
    </w:p>
    <w:p w14:paraId="485B6D9F"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Each application shall include the following documents:</w:t>
      </w:r>
    </w:p>
    <w:p w14:paraId="485B6DA0" w14:textId="1692FB4A" w:rsidR="00A67022" w:rsidRPr="00A67022" w:rsidRDefault="00A67022" w:rsidP="00034001">
      <w:pPr>
        <w:pStyle w:val="ListDash"/>
        <w:rPr>
          <w:noProof/>
          <w:lang w:val="en-US" w:eastAsia="en-GB"/>
        </w:rPr>
      </w:pPr>
      <w:r w:rsidRPr="00A67022">
        <w:rPr>
          <w:noProof/>
          <w:lang w:val="en-US" w:eastAsia="en-GB"/>
        </w:rPr>
        <w:t xml:space="preserve">a cover letter explaining the applicant's motivation for answering this call and </w:t>
      </w:r>
      <w:r w:rsidRPr="00A67022">
        <w:rPr>
          <w:noProof/>
          <w:lang w:eastAsia="en-GB"/>
        </w:rPr>
        <w:t xml:space="preserve">stating what contribution the applicant could make to the </w:t>
      </w:r>
      <w:r w:rsidR="003147F9">
        <w:rPr>
          <w:noProof/>
          <w:lang w:eastAsia="en-GB"/>
        </w:rPr>
        <w:t>HLG</w:t>
      </w:r>
      <w:r w:rsidRPr="00A67022">
        <w:rPr>
          <w:noProof/>
          <w:lang w:eastAsia="en-GB"/>
        </w:rPr>
        <w:t>;</w:t>
      </w:r>
    </w:p>
    <w:p w14:paraId="485B6DA1" w14:textId="716F8BA5" w:rsidR="00A67022" w:rsidRPr="00A67022" w:rsidRDefault="00A67022" w:rsidP="00034001">
      <w:pPr>
        <w:pStyle w:val="ListDash"/>
        <w:rPr>
          <w:noProof/>
          <w:lang w:val="en-US" w:eastAsia="en-GB"/>
        </w:rPr>
      </w:pPr>
      <w:r w:rsidRPr="00A67022">
        <w:rPr>
          <w:noProof/>
          <w:lang w:val="en-US" w:eastAsia="en-GB"/>
        </w:rPr>
        <w:t>a classification form duly filled in specifying the member category for which the application is made (Annex I)</w:t>
      </w:r>
      <w:r w:rsidR="00C45EA7">
        <w:rPr>
          <w:noProof/>
          <w:lang w:val="en-US" w:eastAsia="en-GB"/>
        </w:rPr>
        <w:t>;</w:t>
      </w:r>
      <w:r w:rsidRPr="00A67022">
        <w:rPr>
          <w:noProof/>
          <w:lang w:val="sl" w:eastAsia="en-GB"/>
        </w:rPr>
        <w:t xml:space="preserve"> </w:t>
      </w:r>
    </w:p>
    <w:p w14:paraId="485B6DA2" w14:textId="4AFD4563" w:rsidR="00A67022" w:rsidRPr="00C45EA7" w:rsidRDefault="00A67022" w:rsidP="00034001">
      <w:pPr>
        <w:pStyle w:val="ListDash"/>
        <w:rPr>
          <w:noProof/>
          <w:lang w:val="en-US" w:eastAsia="en-GB"/>
        </w:rPr>
      </w:pPr>
      <w:r w:rsidRPr="00A67022">
        <w:rPr>
          <w:noProof/>
          <w:lang w:val="en-US" w:eastAsia="en-GB"/>
        </w:rPr>
        <w:t>a selection criteria form duly filled in documenting how the applicant fulfills the selection criteria listed in chapter 4 of this call (Annex II</w:t>
      </w:r>
      <w:r w:rsidR="00C45EA7">
        <w:rPr>
          <w:noProof/>
          <w:lang w:val="sl" w:eastAsia="en-GB"/>
        </w:rPr>
        <w:t>);</w:t>
      </w:r>
    </w:p>
    <w:p w14:paraId="715BC6CC" w14:textId="5269FE69" w:rsidR="00C45EA7" w:rsidRPr="00A67022" w:rsidRDefault="00C45EA7" w:rsidP="00034001">
      <w:pPr>
        <w:pStyle w:val="ListDash"/>
        <w:rPr>
          <w:noProof/>
          <w:lang w:val="en-US" w:eastAsia="en-GB"/>
        </w:rPr>
      </w:pPr>
      <w:r>
        <w:t xml:space="preserve">a curriculum vitae (CV), preferably not exceeding three pages. All CVs shall be submitted in the </w:t>
      </w:r>
      <w:hyperlink r:id="rId14" w:history="1">
        <w:r w:rsidRPr="00C45EA7">
          <w:rPr>
            <w:rStyle w:val="Hyperlink"/>
          </w:rPr>
          <w:t>European format</w:t>
        </w:r>
      </w:hyperlink>
      <w:r>
        <w:t xml:space="preserve">. </w:t>
      </w:r>
    </w:p>
    <w:p w14:paraId="485B6DA4" w14:textId="2722CEF8" w:rsidR="00A67022" w:rsidRDefault="00A67022" w:rsidP="001B6CB1">
      <w:pPr>
        <w:widowControl w:val="0"/>
        <w:tabs>
          <w:tab w:val="left" w:pos="0"/>
        </w:tabs>
        <w:spacing w:before="120" w:after="120"/>
        <w:rPr>
          <w:rFonts w:eastAsia="SimSun"/>
          <w:noProof/>
          <w:szCs w:val="24"/>
          <w:lang w:eastAsia="zh-CN"/>
        </w:rPr>
      </w:pPr>
      <w:r w:rsidRPr="00A67022">
        <w:rPr>
          <w:noProof/>
          <w:szCs w:val="24"/>
        </w:rPr>
        <w:t xml:space="preserve">Individuals </w:t>
      </w:r>
      <w:r w:rsidRPr="00A67022">
        <w:rPr>
          <w:rFonts w:eastAsia="SimSun"/>
          <w:noProof/>
          <w:lang w:eastAsia="zh-CN"/>
        </w:rPr>
        <w:t xml:space="preserve">applying to be appointed as members of the </w:t>
      </w:r>
      <w:r w:rsidR="00A51C06">
        <w:rPr>
          <w:rFonts w:eastAsia="SimSun"/>
          <w:noProof/>
          <w:lang w:eastAsia="zh-CN"/>
        </w:rPr>
        <w:t>HLG</w:t>
      </w:r>
      <w:r w:rsidRPr="00A67022">
        <w:rPr>
          <w:rFonts w:eastAsia="SimSun"/>
          <w:noProof/>
          <w:lang w:eastAsia="zh-CN"/>
        </w:rPr>
        <w:t xml:space="preserve"> must disclose any circumstances that could give rise to a conflict of interest by </w:t>
      </w:r>
      <w:r w:rsidRPr="00A67022">
        <w:rPr>
          <w:noProof/>
          <w:lang w:eastAsia="en-GB"/>
        </w:rPr>
        <w:t xml:space="preserve">submitting a declaration of interests </w:t>
      </w:r>
      <w:r w:rsidRPr="00A67022">
        <w:rPr>
          <w:noProof/>
          <w:szCs w:val="24"/>
        </w:rPr>
        <w:t xml:space="preserve">(’DOI’) form </w:t>
      </w:r>
      <w:r w:rsidRPr="00A67022">
        <w:rPr>
          <w:noProof/>
          <w:lang w:eastAsia="en-GB"/>
        </w:rPr>
        <w:t>on the basis of the standard DOI form for expert groups attached to this call</w:t>
      </w:r>
      <w:r w:rsidR="006154EE">
        <w:rPr>
          <w:noProof/>
          <w:lang w:eastAsia="en-GB"/>
        </w:rPr>
        <w:t xml:space="preserve"> (Annex III)</w:t>
      </w:r>
      <w:r w:rsidRPr="00A67022">
        <w:rPr>
          <w:rFonts w:eastAsia="SimSun"/>
          <w:noProof/>
          <w:lang w:eastAsia="zh-CN"/>
        </w:rPr>
        <w:t xml:space="preserve">. </w:t>
      </w:r>
      <w:r w:rsidRPr="00A67022">
        <w:rPr>
          <w:iCs/>
          <w:noProof/>
          <w:lang w:eastAsia="en-GB"/>
        </w:rPr>
        <w:t>Submission of a duly completed DOI form is necessary in order to be eligible to be appointed in a personal capacity.</w:t>
      </w:r>
      <w:r w:rsidRPr="00A67022">
        <w:rPr>
          <w:rFonts w:eastAsia="SimSun"/>
          <w:noProof/>
          <w:szCs w:val="24"/>
          <w:lang w:eastAsia="zh-CN"/>
        </w:rPr>
        <w:t xml:space="preserve"> </w:t>
      </w:r>
      <w:r w:rsidR="00611864">
        <w:rPr>
          <w:rFonts w:eastAsia="SimSun"/>
          <w:noProof/>
          <w:szCs w:val="24"/>
          <w:lang w:eastAsia="zh-CN"/>
        </w:rPr>
        <w:t xml:space="preserve">Individuals who answer in the affirmative questions included in the DOI form are required to supply further </w:t>
      </w:r>
      <w:r w:rsidR="00611864" w:rsidRPr="00611864">
        <w:rPr>
          <w:rFonts w:eastAsia="SimSun"/>
          <w:b/>
          <w:noProof/>
          <w:szCs w:val="24"/>
          <w:lang w:eastAsia="zh-CN"/>
        </w:rPr>
        <w:t>details</w:t>
      </w:r>
      <w:r w:rsidR="00611864">
        <w:rPr>
          <w:rFonts w:eastAsia="SimSun"/>
          <w:noProof/>
          <w:szCs w:val="24"/>
          <w:lang w:eastAsia="zh-CN"/>
        </w:rPr>
        <w:t xml:space="preserve"> by filling in the section ‘Description’. </w:t>
      </w:r>
      <w:r w:rsidR="00A51C06">
        <w:rPr>
          <w:rFonts w:eastAsia="SimSun"/>
          <w:noProof/>
          <w:szCs w:val="24"/>
          <w:lang w:eastAsia="zh-CN"/>
        </w:rPr>
        <w:t>DG EMPL</w:t>
      </w:r>
      <w:r w:rsidRPr="00A67022">
        <w:rPr>
          <w:noProof/>
          <w:szCs w:val="24"/>
        </w:rPr>
        <w:t xml:space="preserve"> </w:t>
      </w:r>
      <w:r w:rsidRPr="00A67022">
        <w:rPr>
          <w:rFonts w:eastAsia="SimSun"/>
          <w:noProof/>
          <w:szCs w:val="24"/>
          <w:lang w:eastAsia="zh-CN"/>
        </w:rPr>
        <w:t>shall perform the conflict of interest assessment in compliance with the horizontal rules</w:t>
      </w:r>
      <w:r w:rsidRPr="00A67022">
        <w:rPr>
          <w:rFonts w:eastAsia="SimSun"/>
          <w:noProof/>
          <w:szCs w:val="24"/>
          <w:vertAlign w:val="superscript"/>
          <w:lang w:eastAsia="zh-CN"/>
        </w:rPr>
        <w:footnoteReference w:id="7"/>
      </w:r>
      <w:r w:rsidRPr="00A67022">
        <w:rPr>
          <w:rFonts w:eastAsia="SimSun"/>
          <w:noProof/>
          <w:szCs w:val="24"/>
          <w:lang w:eastAsia="zh-CN"/>
        </w:rPr>
        <w:t>.</w:t>
      </w:r>
    </w:p>
    <w:p w14:paraId="485B6DA5" w14:textId="55509A5C" w:rsidR="00A67022" w:rsidRPr="00A67022" w:rsidRDefault="00A67022" w:rsidP="001B6CB1">
      <w:pPr>
        <w:widowControl w:val="0"/>
        <w:tabs>
          <w:tab w:val="left" w:pos="0"/>
        </w:tabs>
        <w:spacing w:before="120" w:after="120"/>
        <w:rPr>
          <w:noProof/>
          <w:color w:val="000000"/>
          <w:sz w:val="23"/>
          <w:szCs w:val="23"/>
          <w:lang w:val="en-US" w:eastAsia="en-GB"/>
        </w:rPr>
      </w:pPr>
      <w:r w:rsidRPr="00A67022">
        <w:rPr>
          <w:noProof/>
          <w:szCs w:val="24"/>
          <w:lang w:eastAsia="en-GB"/>
        </w:rPr>
        <w:t>Additional supporting documents (e.g. publications) may be requested at a later stage.</w:t>
      </w:r>
    </w:p>
    <w:p w14:paraId="485B6DA6"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u w:val="single"/>
          <w:lang w:val="en-US" w:eastAsia="en-GB"/>
        </w:rPr>
        <w:t>Deadline for application</w:t>
      </w:r>
    </w:p>
    <w:p w14:paraId="485B6DA7" w14:textId="319056F4"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 xml:space="preserve">The duly signed applications must be sent by </w:t>
      </w:r>
      <w:r w:rsidR="00CC72A1">
        <w:rPr>
          <w:b/>
          <w:noProof/>
          <w:color w:val="000000"/>
          <w:szCs w:val="24"/>
          <w:lang w:val="en-US" w:eastAsia="en-GB"/>
        </w:rPr>
        <w:t>17 September</w:t>
      </w:r>
      <w:r w:rsidR="00A51C06" w:rsidRPr="00A51C06">
        <w:rPr>
          <w:b/>
          <w:noProof/>
          <w:color w:val="000000"/>
          <w:szCs w:val="24"/>
          <w:lang w:val="en-US" w:eastAsia="en-GB"/>
        </w:rPr>
        <w:t xml:space="preserve"> 2021</w:t>
      </w:r>
      <w:r w:rsidR="00A51C06">
        <w:rPr>
          <w:noProof/>
          <w:color w:val="000000"/>
          <w:szCs w:val="24"/>
          <w:lang w:val="en-US" w:eastAsia="en-GB"/>
        </w:rPr>
        <w:t xml:space="preserve"> a</w:t>
      </w:r>
      <w:r w:rsidRPr="00A67022">
        <w:rPr>
          <w:noProof/>
          <w:color w:val="000000"/>
          <w:szCs w:val="24"/>
          <w:lang w:val="en-US" w:eastAsia="en-GB"/>
        </w:rPr>
        <w:t>t the latest. The date of sending will be established as follows:</w:t>
      </w:r>
    </w:p>
    <w:p w14:paraId="485B6DA8" w14:textId="68FCA4F2" w:rsidR="00A67022" w:rsidRPr="00A67022" w:rsidRDefault="00A67022" w:rsidP="00844A8A">
      <w:pPr>
        <w:pStyle w:val="ListDash"/>
        <w:rPr>
          <w:noProof/>
          <w:lang w:val="en-US" w:eastAsia="en-GB"/>
        </w:rPr>
      </w:pPr>
      <w:r w:rsidRPr="00A67022">
        <w:rPr>
          <w:noProof/>
          <w:lang w:val="en-US" w:eastAsia="en-GB"/>
        </w:rPr>
        <w:t xml:space="preserve">Where applications are sent by e-mail to the following e-mail address: </w:t>
      </w:r>
      <w:r w:rsidR="00844A8A" w:rsidRPr="00844A8A">
        <w:rPr>
          <w:noProof/>
          <w:lang w:val="en-US" w:eastAsia="en-GB"/>
        </w:rPr>
        <w:t>EMPL-HLG-SOCIAL-PROTECTION@ec.europa.eu</w:t>
      </w:r>
      <w:r w:rsidRPr="00A67022">
        <w:rPr>
          <w:noProof/>
          <w:lang w:val="sl" w:eastAsia="en-GB"/>
        </w:rPr>
        <w:t xml:space="preserve">, </w:t>
      </w:r>
      <w:r w:rsidRPr="00A67022">
        <w:rPr>
          <w:noProof/>
          <w:lang w:val="en-US" w:eastAsia="en-GB"/>
        </w:rPr>
        <w:t>the date of the e-mail will be the date of sending.</w:t>
      </w:r>
    </w:p>
    <w:p w14:paraId="485B6DA9" w14:textId="17541C49" w:rsidR="00A67022" w:rsidRPr="00A67022" w:rsidRDefault="00A67022" w:rsidP="00034001">
      <w:pPr>
        <w:pStyle w:val="ListDash"/>
        <w:rPr>
          <w:noProof/>
          <w:lang w:val="en-US" w:eastAsia="en-GB"/>
        </w:rPr>
      </w:pPr>
      <w:r w:rsidRPr="00A67022">
        <w:rPr>
          <w:noProof/>
          <w:lang w:val="en-US" w:eastAsia="en-GB"/>
        </w:rPr>
        <w:t xml:space="preserve">Where applications are sent by </w:t>
      </w:r>
      <w:r w:rsidRPr="00A67022">
        <w:rPr>
          <w:noProof/>
          <w:lang w:val="hr" w:eastAsia="en-GB"/>
        </w:rPr>
        <w:t xml:space="preserve">post </w:t>
      </w:r>
      <w:r w:rsidRPr="00A67022">
        <w:rPr>
          <w:noProof/>
          <w:lang w:val="en-US" w:eastAsia="en-GB"/>
        </w:rPr>
        <w:t>to the following address: European Commission, DG</w:t>
      </w:r>
      <w:r w:rsidR="00C7093C">
        <w:rPr>
          <w:noProof/>
          <w:lang w:val="en-US" w:eastAsia="en-GB"/>
        </w:rPr>
        <w:t xml:space="preserve"> EMPL, Unit </w:t>
      </w:r>
      <w:r w:rsidR="006520C0">
        <w:rPr>
          <w:noProof/>
          <w:lang w:val="en-US" w:eastAsia="en-GB"/>
        </w:rPr>
        <w:t>D</w:t>
      </w:r>
      <w:r w:rsidR="00C7093C">
        <w:rPr>
          <w:noProof/>
          <w:lang w:val="en-US" w:eastAsia="en-GB"/>
        </w:rPr>
        <w:t xml:space="preserve">2 – Social Protection, J27, </w:t>
      </w:r>
      <w:r w:rsidRPr="00A67022">
        <w:rPr>
          <w:noProof/>
          <w:lang w:val="en-US" w:eastAsia="en-GB"/>
        </w:rPr>
        <w:t>B-1049 Brussels, the postmark will be considered the date of sending.</w:t>
      </w:r>
    </w:p>
    <w:p w14:paraId="199DFF68" w14:textId="72F306CB" w:rsidR="00EB4C92" w:rsidRPr="00A67022" w:rsidRDefault="007073FB" w:rsidP="00FF04B0">
      <w:pPr>
        <w:keepNext/>
        <w:keepLines/>
        <w:widowControl w:val="0"/>
        <w:numPr>
          <w:ilvl w:val="0"/>
          <w:numId w:val="23"/>
        </w:numPr>
        <w:spacing w:before="120" w:after="120"/>
        <w:ind w:left="0" w:hanging="720"/>
        <w:outlineLvl w:val="1"/>
        <w:rPr>
          <w:b/>
          <w:bCs/>
          <w:noProof/>
          <w:color w:val="000000"/>
          <w:sz w:val="23"/>
          <w:szCs w:val="23"/>
          <w:lang w:val="en-US" w:eastAsia="en-GB"/>
        </w:rPr>
      </w:pPr>
      <w:r>
        <w:rPr>
          <w:b/>
          <w:bCs/>
          <w:noProof/>
          <w:color w:val="000000"/>
          <w:sz w:val="23"/>
          <w:szCs w:val="23"/>
          <w:lang w:val="en-US" w:eastAsia="en-GB"/>
        </w:rPr>
        <w:t>Eligibility and s</w:t>
      </w:r>
      <w:r w:rsidR="00EB4C92" w:rsidRPr="00A67022">
        <w:rPr>
          <w:b/>
          <w:bCs/>
          <w:noProof/>
          <w:color w:val="000000"/>
          <w:sz w:val="23"/>
          <w:szCs w:val="23"/>
          <w:lang w:val="en-US" w:eastAsia="en-GB"/>
        </w:rPr>
        <w:t xml:space="preserve">election </w:t>
      </w:r>
      <w:r w:rsidR="00EB4C92">
        <w:rPr>
          <w:b/>
          <w:bCs/>
          <w:noProof/>
          <w:color w:val="000000"/>
          <w:sz w:val="23"/>
          <w:szCs w:val="23"/>
          <w:lang w:val="en-US" w:eastAsia="en-GB"/>
        </w:rPr>
        <w:t>criteria</w:t>
      </w:r>
      <w:r w:rsidR="00C965AA" w:rsidRPr="00A67022">
        <w:rPr>
          <w:noProof/>
          <w:szCs w:val="24"/>
          <w:vertAlign w:val="superscript"/>
        </w:rPr>
        <w:footnoteReference w:id="8"/>
      </w:r>
    </w:p>
    <w:p w14:paraId="5162E80C" w14:textId="28EDBCF8" w:rsidR="007073FB" w:rsidRPr="007073FB" w:rsidRDefault="007073FB" w:rsidP="001B6CB1">
      <w:pPr>
        <w:spacing w:before="120" w:after="120"/>
        <w:rPr>
          <w:noProof/>
          <w:u w:val="single"/>
        </w:rPr>
      </w:pPr>
      <w:r w:rsidRPr="007073FB">
        <w:rPr>
          <w:u w:val="single"/>
        </w:rPr>
        <w:t>A. Eligibility criteria</w:t>
      </w:r>
    </w:p>
    <w:p w14:paraId="4AC19339" w14:textId="77777777" w:rsidR="007073FB" w:rsidRDefault="007073FB" w:rsidP="001B6CB1">
      <w:pPr>
        <w:spacing w:before="120" w:after="120"/>
      </w:pPr>
      <w:r>
        <w:t>Each application will be screened against the following eligibility criteria:</w:t>
      </w:r>
    </w:p>
    <w:p w14:paraId="3B8B26B5" w14:textId="04DB83E3" w:rsidR="007073FB" w:rsidRDefault="007073FB" w:rsidP="001B6CB1">
      <w:pPr>
        <w:spacing w:before="120" w:after="120"/>
      </w:pPr>
      <w:r>
        <w:t xml:space="preserve"> – a university degree in an area of study relevant to the HLG work; </w:t>
      </w:r>
    </w:p>
    <w:p w14:paraId="604FFB40" w14:textId="224235D2" w:rsidR="007073FB" w:rsidRDefault="007073FB" w:rsidP="001B6CB1">
      <w:pPr>
        <w:spacing w:before="120" w:after="120"/>
      </w:pPr>
      <w:r>
        <w:lastRenderedPageBreak/>
        <w:t xml:space="preserve">– at least five (5) years of professional experience in a field relevant to HLG's work, gained after obtaining the degree mentioned in previous point; </w:t>
      </w:r>
    </w:p>
    <w:p w14:paraId="79767024" w14:textId="7AE2CD9F" w:rsidR="007073FB" w:rsidRDefault="007073FB" w:rsidP="001B6CB1">
      <w:pPr>
        <w:spacing w:before="120" w:after="120"/>
      </w:pPr>
      <w:r>
        <w:t xml:space="preserve">– citizenship of an EU Member State, or an </w:t>
      </w:r>
      <w:r w:rsidR="00776B44">
        <w:t>EEA/</w:t>
      </w:r>
      <w:r>
        <w:t>EFTA country</w:t>
      </w:r>
      <w:r w:rsidR="009F0817">
        <w:t>;</w:t>
      </w:r>
      <w:r>
        <w:t xml:space="preserve"> </w:t>
      </w:r>
    </w:p>
    <w:p w14:paraId="1C9C2937" w14:textId="725E3998" w:rsidR="009F0817" w:rsidRDefault="009F0817" w:rsidP="001B6CB1">
      <w:pPr>
        <w:spacing w:before="120" w:after="120"/>
        <w:rPr>
          <w:noProof/>
        </w:rPr>
      </w:pPr>
      <w:r>
        <w:t>– ability to work in English: successful applicants must be able to read and report in English, in writing and orally (level B2 or above).</w:t>
      </w:r>
    </w:p>
    <w:p w14:paraId="27220C50" w14:textId="17444E89" w:rsidR="007073FB" w:rsidRPr="007073FB" w:rsidRDefault="007073FB" w:rsidP="001B6CB1">
      <w:pPr>
        <w:spacing w:before="120" w:after="120"/>
        <w:rPr>
          <w:noProof/>
          <w:u w:val="single"/>
        </w:rPr>
      </w:pPr>
      <w:r w:rsidRPr="007073FB">
        <w:rPr>
          <w:u w:val="single"/>
        </w:rPr>
        <w:t>B. Selection criteria</w:t>
      </w:r>
    </w:p>
    <w:p w14:paraId="485B6DAC" w14:textId="7DF7D136" w:rsidR="00A67022" w:rsidRDefault="00A67022" w:rsidP="001B6CB1">
      <w:pPr>
        <w:spacing w:before="120" w:after="120"/>
        <w:rPr>
          <w:noProof/>
          <w:szCs w:val="24"/>
        </w:rPr>
      </w:pPr>
      <w:r w:rsidRPr="00A67022">
        <w:rPr>
          <w:noProof/>
        </w:rPr>
        <w:t>DG</w:t>
      </w:r>
      <w:r w:rsidR="007073FB">
        <w:rPr>
          <w:noProof/>
        </w:rPr>
        <w:t xml:space="preserve"> EMPL</w:t>
      </w:r>
      <w:r w:rsidRPr="00A67022">
        <w:rPr>
          <w:noProof/>
        </w:rPr>
        <w:t xml:space="preserve"> </w:t>
      </w:r>
      <w:r w:rsidRPr="00A67022">
        <w:rPr>
          <w:noProof/>
          <w:szCs w:val="24"/>
        </w:rPr>
        <w:t>will take the following criteria into account when assessing applications:</w:t>
      </w:r>
    </w:p>
    <w:p w14:paraId="1D138FFE" w14:textId="0DBFDC0C" w:rsidR="00612148" w:rsidRDefault="00A67022" w:rsidP="00666487">
      <w:pPr>
        <w:pStyle w:val="ListDash"/>
        <w:rPr>
          <w:noProof/>
        </w:rPr>
      </w:pPr>
      <w:r w:rsidRPr="00A67022">
        <w:rPr>
          <w:noProof/>
        </w:rPr>
        <w:t xml:space="preserve">proven and relevant competence and experience, including at European and / or international level, in areas relevant to </w:t>
      </w:r>
      <w:r w:rsidR="003F0823">
        <w:rPr>
          <w:noProof/>
        </w:rPr>
        <w:t xml:space="preserve">welfare state and </w:t>
      </w:r>
      <w:r w:rsidR="00612148">
        <w:rPr>
          <w:noProof/>
        </w:rPr>
        <w:t>social protection systems,</w:t>
      </w:r>
      <w:r w:rsidR="00B66882">
        <w:rPr>
          <w:noProof/>
        </w:rPr>
        <w:t xml:space="preserve"> </w:t>
      </w:r>
      <w:r w:rsidR="00B66882" w:rsidRPr="001240FF">
        <w:rPr>
          <w:noProof/>
        </w:rPr>
        <w:t>social security coordination</w:t>
      </w:r>
      <w:r w:rsidR="00B66882" w:rsidRPr="007F5FF6">
        <w:rPr>
          <w:noProof/>
        </w:rPr>
        <w:t xml:space="preserve">, </w:t>
      </w:r>
      <w:r w:rsidR="003F0823">
        <w:rPr>
          <w:noProof/>
        </w:rPr>
        <w:t xml:space="preserve">social services and housing, </w:t>
      </w:r>
      <w:r w:rsidR="00666487" w:rsidRPr="00666487">
        <w:rPr>
          <w:noProof/>
        </w:rPr>
        <w:t>interactions with labour market and taxation and fiscal policies,</w:t>
      </w:r>
      <w:r w:rsidR="004643F6">
        <w:rPr>
          <w:noProof/>
        </w:rPr>
        <w:t xml:space="preserve"> demography</w:t>
      </w:r>
      <w:r w:rsidR="00666487" w:rsidRPr="00666487">
        <w:rPr>
          <w:noProof/>
        </w:rPr>
        <w:t xml:space="preserve"> and the social dimension of the green and digital transitions.</w:t>
      </w:r>
    </w:p>
    <w:p w14:paraId="485B6DAE" w14:textId="3BEEC72A" w:rsidR="00A67022" w:rsidRPr="00A67022" w:rsidRDefault="00A67022" w:rsidP="00034001">
      <w:pPr>
        <w:pStyle w:val="ListDash"/>
        <w:rPr>
          <w:noProof/>
        </w:rPr>
      </w:pPr>
      <w:r w:rsidRPr="00A67022">
        <w:rPr>
          <w:rFonts w:eastAsia="SimSun"/>
          <w:noProof/>
          <w:lang w:eastAsia="zh-CN"/>
        </w:rPr>
        <w:t>absence of circumstances that could give rise to a conflict of interest</w:t>
      </w:r>
      <w:r w:rsidRPr="00A67022">
        <w:rPr>
          <w:noProof/>
        </w:rPr>
        <w:t>;</w:t>
      </w:r>
    </w:p>
    <w:p w14:paraId="66F91D2D" w14:textId="6518A39C" w:rsidR="009F0817" w:rsidRDefault="00361623" w:rsidP="009F0817">
      <w:pPr>
        <w:pStyle w:val="ListDash"/>
        <w:rPr>
          <w:noProof/>
        </w:rPr>
      </w:pPr>
      <w:r>
        <w:rPr>
          <w:noProof/>
        </w:rPr>
        <w:t>good knowledge of the E</w:t>
      </w:r>
      <w:r w:rsidR="00A67022" w:rsidRPr="00A67022">
        <w:rPr>
          <w:noProof/>
        </w:rPr>
        <w:t>nglish language allowing active pa</w:t>
      </w:r>
      <w:r>
        <w:rPr>
          <w:noProof/>
        </w:rPr>
        <w:t xml:space="preserve">rticipation in the </w:t>
      </w:r>
      <w:r w:rsidR="00B66882">
        <w:rPr>
          <w:noProof/>
        </w:rPr>
        <w:t>works of the HLG and contributions to the drafting of the report.</w:t>
      </w:r>
      <w:bookmarkStart w:id="2" w:name="bookmark12"/>
      <w:r w:rsidR="00A67022" w:rsidRPr="00A67022">
        <w:rPr>
          <w:noProof/>
        </w:rPr>
        <w:t xml:space="preserve">    </w:t>
      </w:r>
    </w:p>
    <w:p w14:paraId="485B6DB2" w14:textId="77777777" w:rsidR="00A67022" w:rsidRPr="00A67022" w:rsidRDefault="00A67022" w:rsidP="00FF04B0">
      <w:pPr>
        <w:keepNext/>
        <w:keepLines/>
        <w:widowControl w:val="0"/>
        <w:numPr>
          <w:ilvl w:val="0"/>
          <w:numId w:val="23"/>
        </w:numPr>
        <w:spacing w:before="120" w:after="120"/>
        <w:ind w:left="0" w:hanging="720"/>
        <w:outlineLvl w:val="1"/>
        <w:rPr>
          <w:b/>
          <w:bCs/>
          <w:noProof/>
          <w:color w:val="000000"/>
          <w:sz w:val="23"/>
          <w:szCs w:val="23"/>
          <w:lang w:val="en-US" w:eastAsia="en-GB"/>
        </w:rPr>
      </w:pPr>
      <w:r w:rsidRPr="00A67022">
        <w:rPr>
          <w:b/>
          <w:bCs/>
          <w:noProof/>
          <w:color w:val="000000"/>
          <w:sz w:val="23"/>
          <w:szCs w:val="23"/>
          <w:lang w:val="en-US" w:eastAsia="en-GB"/>
        </w:rPr>
        <w:t>Selection procedure</w:t>
      </w:r>
      <w:bookmarkEnd w:id="2"/>
    </w:p>
    <w:p w14:paraId="485B6DB3" w14:textId="05ACB6CC" w:rsidR="00A67022" w:rsidRDefault="00A67022" w:rsidP="001B6CB1">
      <w:pPr>
        <w:keepNext/>
        <w:keepLines/>
        <w:widowControl w:val="0"/>
        <w:spacing w:before="120" w:after="120"/>
        <w:outlineLvl w:val="1"/>
        <w:rPr>
          <w:noProof/>
          <w:color w:val="000000"/>
          <w:szCs w:val="24"/>
          <w:lang w:val="en-US" w:eastAsia="en-GB"/>
        </w:rPr>
      </w:pPr>
      <w:r w:rsidRPr="00A67022">
        <w:rPr>
          <w:noProof/>
          <w:color w:val="000000"/>
          <w:szCs w:val="24"/>
          <w:lang w:val="en-US" w:eastAsia="en-GB"/>
        </w:rPr>
        <w:t xml:space="preserve">The selection procedure shall consist of an assessment of the applications performed by the </w:t>
      </w:r>
      <w:r w:rsidR="00361623">
        <w:rPr>
          <w:noProof/>
          <w:color w:val="000000"/>
          <w:szCs w:val="24"/>
          <w:lang w:val="en-US" w:eastAsia="en-GB"/>
        </w:rPr>
        <w:t>DG EMPL</w:t>
      </w:r>
      <w:r w:rsidRPr="00A67022">
        <w:rPr>
          <w:noProof/>
          <w:color w:val="000000"/>
          <w:szCs w:val="24"/>
          <w:lang w:val="en-US" w:eastAsia="en-GB"/>
        </w:rPr>
        <w:t xml:space="preserve"> against the select</w:t>
      </w:r>
      <w:r w:rsidR="00361623">
        <w:rPr>
          <w:noProof/>
          <w:color w:val="000000"/>
          <w:szCs w:val="24"/>
          <w:lang w:val="en-US" w:eastAsia="en-GB"/>
        </w:rPr>
        <w:t>ion criteria listed in chapter 5</w:t>
      </w:r>
      <w:r w:rsidRPr="00A67022">
        <w:rPr>
          <w:noProof/>
          <w:color w:val="000000"/>
          <w:szCs w:val="24"/>
          <w:lang w:val="en-US" w:eastAsia="en-GB"/>
        </w:rPr>
        <w:t xml:space="preserve"> of this call, followed by the establishment of a list of the </w:t>
      </w:r>
      <w:r w:rsidRPr="00A67022">
        <w:rPr>
          <w:noProof/>
          <w:color w:val="000000"/>
          <w:szCs w:val="24"/>
          <w:lang w:val="hr" w:eastAsia="en-GB"/>
        </w:rPr>
        <w:t xml:space="preserve">most </w:t>
      </w:r>
      <w:r w:rsidRPr="00A67022">
        <w:rPr>
          <w:noProof/>
          <w:color w:val="000000"/>
          <w:szCs w:val="24"/>
          <w:lang w:val="en-US" w:eastAsia="en-GB"/>
        </w:rPr>
        <w:t xml:space="preserve">suitable applicants, and concluded by the appointment of the members of the group. </w:t>
      </w:r>
    </w:p>
    <w:p w14:paraId="2D661EBF" w14:textId="7BC095B7" w:rsidR="00361623" w:rsidRDefault="00361623" w:rsidP="001B6CB1">
      <w:pPr>
        <w:keepNext/>
        <w:keepLines/>
        <w:widowControl w:val="0"/>
        <w:spacing w:before="120" w:after="120"/>
        <w:outlineLvl w:val="1"/>
      </w:pPr>
      <w:r>
        <w:t xml:space="preserve">DG </w:t>
      </w:r>
      <w:r w:rsidRPr="00CF0A19">
        <w:t>EMPL will seek to achieve the best possible balance of expertise in the following areas: social and economic policy, labour economics,</w:t>
      </w:r>
      <w:r w:rsidR="00CF0A19" w:rsidRPr="00CF0A19">
        <w:t xml:space="preserve"> demography, </w:t>
      </w:r>
      <w:r w:rsidRPr="00CF0A19">
        <w:t>social and labour law, fiscal policy, or other disciplines</w:t>
      </w:r>
      <w:r>
        <w:t xml:space="preserve"> relevant to the HLG. </w:t>
      </w:r>
    </w:p>
    <w:p w14:paraId="4DED5772" w14:textId="1CEACB1D" w:rsidR="00361623" w:rsidRPr="00A67022" w:rsidRDefault="00361623" w:rsidP="001B6CB1">
      <w:pPr>
        <w:keepNext/>
        <w:keepLines/>
        <w:widowControl w:val="0"/>
        <w:spacing w:before="120" w:after="120"/>
        <w:outlineLvl w:val="1"/>
        <w:rPr>
          <w:noProof/>
          <w:color w:val="000000"/>
          <w:szCs w:val="24"/>
          <w:lang w:val="en-US" w:eastAsia="en-GB"/>
        </w:rPr>
      </w:pPr>
      <w:r>
        <w:t>When defining the composition of the HLG, DG</w:t>
      </w:r>
      <w:r w:rsidR="00CF0A19">
        <w:t xml:space="preserve"> EMPL shall aim at ensuring </w:t>
      </w:r>
      <w:r>
        <w:t>a high level of expertise, a</w:t>
      </w:r>
      <w:r w:rsidR="00CF0A19">
        <w:t xml:space="preserve">nd, as far as possible, </w:t>
      </w:r>
      <w:r>
        <w:t>a geographical and a gender balance, taking into account the specific tasks of the HLG, the type of expertise required and the relevance of the applications received.</w:t>
      </w:r>
    </w:p>
    <w:p w14:paraId="6814F5E3" w14:textId="77777777" w:rsidR="00612148" w:rsidRDefault="00A67022" w:rsidP="001B6CB1">
      <w:pPr>
        <w:spacing w:before="120" w:after="120"/>
      </w:pPr>
      <w:r w:rsidRPr="00A67022">
        <w:rPr>
          <w:noProof/>
          <w:szCs w:val="24"/>
        </w:rPr>
        <w:t xml:space="preserve">For any further information please contact </w:t>
      </w:r>
      <w:r w:rsidR="00612148">
        <w:t>DG EMPL by e-mail:</w:t>
      </w:r>
    </w:p>
    <w:p w14:paraId="2E77D6F2" w14:textId="35094D08" w:rsidR="00612148" w:rsidRPr="00B66882" w:rsidRDefault="0057581B" w:rsidP="001B6CB1">
      <w:pPr>
        <w:spacing w:before="120" w:after="120"/>
        <w:rPr>
          <w:noProof/>
          <w:szCs w:val="24"/>
        </w:rPr>
      </w:pPr>
      <w:hyperlink r:id="rId15" w:history="1">
        <w:r w:rsidR="00B66882" w:rsidRPr="00EB46CB">
          <w:rPr>
            <w:rStyle w:val="Hyperlink"/>
            <w:noProof/>
            <w:lang w:eastAsia="en-GB"/>
          </w:rPr>
          <w:t>EMPL-HLG-SOCIAL-PROTECTION@ec.europa.eu</w:t>
        </w:r>
      </w:hyperlink>
    </w:p>
    <w:p w14:paraId="485B6DB7" w14:textId="47E4C574" w:rsidR="00A67022" w:rsidRPr="00A67022" w:rsidRDefault="00A67022" w:rsidP="001B6CB1">
      <w:pPr>
        <w:spacing w:before="120" w:after="120"/>
        <w:rPr>
          <w:noProof/>
          <w:szCs w:val="24"/>
          <w:u w:val="single"/>
        </w:rPr>
      </w:pPr>
      <w:r w:rsidRPr="00A67022">
        <w:rPr>
          <w:noProof/>
          <w:szCs w:val="24"/>
          <w:u w:val="single"/>
        </w:rPr>
        <w:t>ANNEXES:</w:t>
      </w:r>
    </w:p>
    <w:p w14:paraId="485B6DB8" w14:textId="1B456600" w:rsidR="00A67022" w:rsidRPr="00A67022" w:rsidRDefault="00B8741A" w:rsidP="00034001">
      <w:pPr>
        <w:pStyle w:val="ListDash"/>
        <w:rPr>
          <w:noProof/>
        </w:rPr>
      </w:pPr>
      <w:r>
        <w:rPr>
          <w:noProof/>
        </w:rPr>
        <w:t xml:space="preserve">Annex I: </w:t>
      </w:r>
      <w:r w:rsidR="00A67022" w:rsidRPr="00A67022">
        <w:rPr>
          <w:noProof/>
        </w:rPr>
        <w:t>Classification form</w:t>
      </w:r>
    </w:p>
    <w:p w14:paraId="485B6DB9" w14:textId="2602E03B" w:rsidR="00A67022" w:rsidRPr="00A67022" w:rsidRDefault="00B8741A" w:rsidP="00034001">
      <w:pPr>
        <w:pStyle w:val="ListDash"/>
        <w:rPr>
          <w:noProof/>
        </w:rPr>
      </w:pPr>
      <w:r>
        <w:rPr>
          <w:noProof/>
        </w:rPr>
        <w:t xml:space="preserve">Annex II: </w:t>
      </w:r>
      <w:r w:rsidR="00A67022" w:rsidRPr="00A67022">
        <w:rPr>
          <w:noProof/>
        </w:rPr>
        <w:t>Selection criteria form</w:t>
      </w:r>
    </w:p>
    <w:p w14:paraId="485B6DBA" w14:textId="19DC44EB" w:rsidR="00A67022" w:rsidRPr="00A67022" w:rsidRDefault="00B8741A" w:rsidP="00034001">
      <w:pPr>
        <w:pStyle w:val="ListDash"/>
        <w:rPr>
          <w:noProof/>
        </w:rPr>
      </w:pPr>
      <w:r>
        <w:rPr>
          <w:noProof/>
        </w:rPr>
        <w:t xml:space="preserve">Annex III: </w:t>
      </w:r>
      <w:r w:rsidR="00A67022" w:rsidRPr="00A67022">
        <w:rPr>
          <w:noProof/>
        </w:rPr>
        <w:t>Standard declaration of interests</w:t>
      </w:r>
      <w:r w:rsidR="00A67022" w:rsidRPr="00A67022">
        <w:rPr>
          <w:noProof/>
          <w:vertAlign w:val="superscript"/>
        </w:rPr>
        <w:footnoteReference w:id="9"/>
      </w:r>
    </w:p>
    <w:p w14:paraId="485B6DBB" w14:textId="73DFB032" w:rsidR="00A67022" w:rsidRPr="00A67022" w:rsidRDefault="00B8741A" w:rsidP="00034001">
      <w:pPr>
        <w:pStyle w:val="ListDash"/>
        <w:rPr>
          <w:noProof/>
        </w:rPr>
      </w:pPr>
      <w:r>
        <w:rPr>
          <w:noProof/>
        </w:rPr>
        <w:lastRenderedPageBreak/>
        <w:t xml:space="preserve">Annex IV: </w:t>
      </w:r>
      <w:r w:rsidR="00A67022" w:rsidRPr="00A67022">
        <w:rPr>
          <w:noProof/>
        </w:rPr>
        <w:t>Guidance for filling in the declaration of interests</w:t>
      </w:r>
      <w:r w:rsidR="00A67022" w:rsidRPr="00A67022">
        <w:rPr>
          <w:noProof/>
          <w:vertAlign w:val="superscript"/>
        </w:rPr>
        <w:footnoteReference w:id="10"/>
      </w:r>
    </w:p>
    <w:p w14:paraId="485B6DBC" w14:textId="7F745C67" w:rsidR="00A67022" w:rsidRPr="00A67022" w:rsidRDefault="00B8741A" w:rsidP="00034001">
      <w:pPr>
        <w:pStyle w:val="ListDash"/>
        <w:rPr>
          <w:bCs/>
          <w:noProof/>
        </w:rPr>
      </w:pPr>
      <w:r>
        <w:rPr>
          <w:noProof/>
        </w:rPr>
        <w:t xml:space="preserve">Annex V: </w:t>
      </w:r>
      <w:r w:rsidR="00A67022" w:rsidRPr="00A67022">
        <w:rPr>
          <w:bCs/>
          <w:noProof/>
        </w:rPr>
        <w:t>Privacy statement</w:t>
      </w:r>
    </w:p>
    <w:p w14:paraId="485B6DBD" w14:textId="61AB5EA7" w:rsidR="00A67022" w:rsidRPr="00A67022" w:rsidRDefault="00A67022" w:rsidP="001B6CB1">
      <w:pPr>
        <w:spacing w:before="120" w:after="120"/>
        <w:jc w:val="center"/>
        <w:rPr>
          <w:b/>
          <w:noProof/>
        </w:rPr>
      </w:pPr>
      <w:r w:rsidRPr="00A67022">
        <w:rPr>
          <w:b/>
          <w:noProof/>
        </w:rPr>
        <w:br w:type="page"/>
      </w:r>
      <w:r w:rsidRPr="00A67022">
        <w:rPr>
          <w:b/>
          <w:noProof/>
        </w:rPr>
        <w:lastRenderedPageBreak/>
        <w:t>Annex I - Classification form</w:t>
      </w:r>
    </w:p>
    <w:p w14:paraId="485B6DBE" w14:textId="688AC8C6" w:rsidR="00A67022" w:rsidRDefault="00A67022" w:rsidP="001B6CB1">
      <w:pPr>
        <w:spacing w:before="120" w:after="120"/>
        <w:jc w:val="center"/>
        <w:rPr>
          <w:noProof/>
          <w:u w:val="single"/>
        </w:rPr>
      </w:pPr>
      <w:r w:rsidRPr="00F47E6D">
        <w:rPr>
          <w:noProof/>
        </w:rPr>
        <w:t>To be filled in</w:t>
      </w:r>
      <w:r w:rsidR="00F47E6D" w:rsidRPr="00F47E6D">
        <w:rPr>
          <w:noProof/>
        </w:rPr>
        <w:t>, signed and returned with the application</w:t>
      </w:r>
      <w:r w:rsidRPr="00F47E6D">
        <w:rPr>
          <w:noProof/>
        </w:rPr>
        <w:t xml:space="preserve"> </w:t>
      </w:r>
      <w:r w:rsidRPr="00F47E6D">
        <w:rPr>
          <w:noProof/>
          <w:u w:val="single"/>
        </w:rPr>
        <w:t>by all applicants</w:t>
      </w:r>
    </w:p>
    <w:p w14:paraId="2F454812" w14:textId="77777777" w:rsidR="00F47E6D" w:rsidRPr="00F47E6D" w:rsidRDefault="00F47E6D" w:rsidP="001B6CB1">
      <w:pPr>
        <w:spacing w:before="120" w:after="120"/>
        <w:jc w:val="center"/>
        <w:rPr>
          <w:noProof/>
        </w:rPr>
      </w:pPr>
    </w:p>
    <w:p w14:paraId="79DE62FE" w14:textId="69B91308" w:rsidR="00F47E6D" w:rsidRDefault="00A67022" w:rsidP="001B6CB1">
      <w:pPr>
        <w:spacing w:before="120" w:after="120"/>
        <w:rPr>
          <w:noProof/>
        </w:rPr>
      </w:pPr>
      <w:r w:rsidRPr="00A67022">
        <w:rPr>
          <w:noProof/>
        </w:rPr>
        <w:t xml:space="preserve">This application is made as: </w:t>
      </w:r>
    </w:p>
    <w:p w14:paraId="7C1C172F" w14:textId="77777777" w:rsidR="00F47E6D" w:rsidRPr="00A67022" w:rsidRDefault="00F47E6D" w:rsidP="001B6CB1">
      <w:pPr>
        <w:spacing w:before="120" w:after="120"/>
        <w:rPr>
          <w:noProof/>
        </w:rPr>
      </w:pPr>
    </w:p>
    <w:p w14:paraId="485B6DC0" w14:textId="77777777" w:rsidR="00A67022" w:rsidRPr="00A67022" w:rsidRDefault="00A67022" w:rsidP="00FF04B0">
      <w:pPr>
        <w:numPr>
          <w:ilvl w:val="0"/>
          <w:numId w:val="22"/>
        </w:numPr>
        <w:spacing w:before="120" w:after="120"/>
        <w:ind w:left="0"/>
        <w:rPr>
          <w:noProof/>
        </w:rPr>
      </w:pPr>
      <w:r w:rsidRPr="00A67022">
        <w:rPr>
          <w:b/>
          <w:noProof/>
        </w:rPr>
        <w:t xml:space="preserve">An individual applying to be appointed in a personal capacity (Type A member); </w:t>
      </w:r>
      <w:r w:rsidRPr="00A67022">
        <w:rPr>
          <w:noProof/>
        </w:rPr>
        <w:t>if appointed I shall act independently and in the public interest.</w:t>
      </w:r>
    </w:p>
    <w:p w14:paraId="54BB431E" w14:textId="0148EDBB" w:rsidR="00A02F98" w:rsidRPr="00A67022" w:rsidRDefault="00A02F98" w:rsidP="00A02F98">
      <w:pPr>
        <w:spacing w:before="120" w:after="120"/>
        <w:rPr>
          <w:noProof/>
          <w:szCs w:val="24"/>
        </w:rPr>
      </w:pPr>
      <w:r w:rsidRPr="00A67022">
        <w:rPr>
          <w:noProof/>
          <w:szCs w:val="24"/>
        </w:rPr>
        <w:t xml:space="preserve">Please select one </w:t>
      </w:r>
      <w:r w:rsidRPr="00A67022">
        <w:rPr>
          <w:b/>
          <w:noProof/>
          <w:szCs w:val="24"/>
          <w:u w:val="single"/>
        </w:rPr>
        <w:t>or more policy areas</w:t>
      </w:r>
      <w:r w:rsidRPr="00A67022">
        <w:rPr>
          <w:noProof/>
          <w:szCs w:val="24"/>
        </w:rPr>
        <w:t xml:space="preserve"> in which you</w:t>
      </w:r>
      <w:r>
        <w:rPr>
          <w:noProof/>
          <w:szCs w:val="24"/>
        </w:rPr>
        <w:t xml:space="preserve"> </w:t>
      </w:r>
      <w:r w:rsidRPr="00A67022">
        <w:rPr>
          <w:noProof/>
          <w:szCs w:val="24"/>
        </w:rPr>
        <w:t>operate</w:t>
      </w:r>
      <w:r>
        <w:rPr>
          <w:noProof/>
          <w:szCs w:val="24"/>
        </w:rPr>
        <w:t>:</w:t>
      </w:r>
    </w:p>
    <w:p w14:paraId="2F0AB6EF"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Agriculture</w:t>
      </w:r>
    </w:p>
    <w:p w14:paraId="4918AAEB"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Archaeology</w:t>
      </w:r>
    </w:p>
    <w:p w14:paraId="5261C6C5"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Architecture</w:t>
      </w:r>
    </w:p>
    <w:p w14:paraId="0C1365C3"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Audiovisual and media</w:t>
      </w:r>
    </w:p>
    <w:p w14:paraId="5F33966C"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Audit</w:t>
      </w:r>
    </w:p>
    <w:p w14:paraId="591E89FF"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Banking</w:t>
      </w:r>
    </w:p>
    <w:p w14:paraId="03A0D089"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Biodiversity</w:t>
      </w:r>
    </w:p>
    <w:p w14:paraId="4B6CC387"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Civil protection</w:t>
      </w:r>
    </w:p>
    <w:p w14:paraId="2695EEE2"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Civil service</w:t>
      </w:r>
    </w:p>
    <w:p w14:paraId="60FA0999"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Climate</w:t>
      </w:r>
    </w:p>
    <w:p w14:paraId="734F26F1"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Competition</w:t>
      </w:r>
    </w:p>
    <w:p w14:paraId="3E95EF20"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Conservation</w:t>
      </w:r>
    </w:p>
    <w:p w14:paraId="190376F8"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Consumer affairs</w:t>
      </w:r>
    </w:p>
    <w:p w14:paraId="34F7C17D"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Culture</w:t>
      </w:r>
    </w:p>
    <w:p w14:paraId="1FC6B77F"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 xml:space="preserve">Cultural </w:t>
      </w:r>
      <w:r>
        <w:rPr>
          <w:noProof/>
          <w:szCs w:val="24"/>
        </w:rPr>
        <w:t>h</w:t>
      </w:r>
      <w:r w:rsidRPr="00A67022">
        <w:rPr>
          <w:noProof/>
          <w:szCs w:val="24"/>
        </w:rPr>
        <w:t>eritage</w:t>
      </w:r>
    </w:p>
    <w:p w14:paraId="257A49DF"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 xml:space="preserve">Cultural </w:t>
      </w:r>
      <w:r>
        <w:rPr>
          <w:noProof/>
          <w:szCs w:val="24"/>
        </w:rPr>
        <w:t>l</w:t>
      </w:r>
      <w:r w:rsidRPr="00A67022">
        <w:rPr>
          <w:noProof/>
          <w:szCs w:val="24"/>
        </w:rPr>
        <w:t>andscape</w:t>
      </w:r>
    </w:p>
    <w:p w14:paraId="5F70B578"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Customs</w:t>
      </w:r>
    </w:p>
    <w:p w14:paraId="01EEA50C"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Development</w:t>
      </w:r>
    </w:p>
    <w:p w14:paraId="3B3E78C7"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 xml:space="preserve">Disaster </w:t>
      </w:r>
      <w:r>
        <w:rPr>
          <w:noProof/>
          <w:szCs w:val="24"/>
        </w:rPr>
        <w:t>r</w:t>
      </w:r>
      <w:r w:rsidRPr="00A67022">
        <w:rPr>
          <w:noProof/>
          <w:szCs w:val="24"/>
        </w:rPr>
        <w:t xml:space="preserve">isk </w:t>
      </w:r>
      <w:r>
        <w:rPr>
          <w:noProof/>
          <w:szCs w:val="24"/>
        </w:rPr>
        <w:t>r</w:t>
      </w:r>
      <w:r w:rsidRPr="00A67022">
        <w:rPr>
          <w:noProof/>
          <w:szCs w:val="24"/>
        </w:rPr>
        <w:t>eduction</w:t>
      </w:r>
    </w:p>
    <w:p w14:paraId="66AC45B5"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Economy</w:t>
      </w:r>
    </w:p>
    <w:p w14:paraId="79FB124F"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Education</w:t>
      </w:r>
    </w:p>
    <w:p w14:paraId="2FFA4D92"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Employment and social affairs</w:t>
      </w:r>
    </w:p>
    <w:p w14:paraId="307EB108"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Energy</w:t>
      </w:r>
    </w:p>
    <w:p w14:paraId="075A5554"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Engineering (chemical)</w:t>
      </w:r>
    </w:p>
    <w:p w14:paraId="2F882DB1"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Engineering (civil)</w:t>
      </w:r>
    </w:p>
    <w:p w14:paraId="164D9F4B"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Engineering (infrastructure)</w:t>
      </w:r>
    </w:p>
    <w:p w14:paraId="3AE4B85E"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Engineering (IT)</w:t>
      </w:r>
    </w:p>
    <w:p w14:paraId="7381C9DC"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Engineering (maritime)</w:t>
      </w:r>
    </w:p>
    <w:p w14:paraId="5529E359"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Engineering (space policy)</w:t>
      </w:r>
    </w:p>
    <w:p w14:paraId="4303B2DC"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Engineering (space research)</w:t>
      </w:r>
    </w:p>
    <w:p w14:paraId="7FF1807A" w14:textId="77777777" w:rsidR="00A02F98" w:rsidRPr="00A67022" w:rsidRDefault="00A02F98" w:rsidP="00A02F98">
      <w:pPr>
        <w:numPr>
          <w:ilvl w:val="0"/>
          <w:numId w:val="32"/>
        </w:numPr>
        <w:spacing w:before="120" w:after="120"/>
        <w:ind w:left="0"/>
        <w:contextualSpacing/>
        <w:jc w:val="left"/>
        <w:rPr>
          <w:noProof/>
          <w:szCs w:val="24"/>
          <w:lang w:val="fr-BE"/>
        </w:rPr>
      </w:pPr>
      <w:r w:rsidRPr="00A67022">
        <w:rPr>
          <w:noProof/>
          <w:szCs w:val="24"/>
          <w:lang w:val="fr-BE"/>
        </w:rPr>
        <w:t>Enlargement</w:t>
      </w:r>
    </w:p>
    <w:p w14:paraId="6EDAD15D" w14:textId="77777777" w:rsidR="00A02F98" w:rsidRPr="00A67022" w:rsidRDefault="00A02F98" w:rsidP="00A02F98">
      <w:pPr>
        <w:numPr>
          <w:ilvl w:val="0"/>
          <w:numId w:val="32"/>
        </w:numPr>
        <w:spacing w:before="120" w:after="120"/>
        <w:ind w:left="0"/>
        <w:contextualSpacing/>
        <w:jc w:val="left"/>
        <w:rPr>
          <w:noProof/>
          <w:szCs w:val="24"/>
          <w:lang w:val="fr-BE"/>
        </w:rPr>
      </w:pPr>
      <w:r w:rsidRPr="00A67022">
        <w:rPr>
          <w:noProof/>
          <w:szCs w:val="24"/>
          <w:lang w:val="fr-BE"/>
        </w:rPr>
        <w:t>Environment</w:t>
      </w:r>
    </w:p>
    <w:p w14:paraId="5B9EBF2A" w14:textId="77777777" w:rsidR="00A02F98" w:rsidRPr="00A67022" w:rsidRDefault="00A02F98" w:rsidP="00A02F98">
      <w:pPr>
        <w:numPr>
          <w:ilvl w:val="0"/>
          <w:numId w:val="32"/>
        </w:numPr>
        <w:spacing w:before="120" w:after="120"/>
        <w:ind w:left="0"/>
        <w:contextualSpacing/>
        <w:jc w:val="left"/>
        <w:rPr>
          <w:noProof/>
          <w:szCs w:val="24"/>
          <w:lang w:val="fr-BE"/>
        </w:rPr>
      </w:pPr>
      <w:r w:rsidRPr="00A67022">
        <w:rPr>
          <w:noProof/>
          <w:szCs w:val="24"/>
          <w:lang w:val="fr-BE"/>
        </w:rPr>
        <w:t>Equal opportunities</w:t>
      </w:r>
    </w:p>
    <w:p w14:paraId="74189B20" w14:textId="77777777" w:rsidR="00A02F98" w:rsidRPr="00A67022" w:rsidRDefault="00A02F98" w:rsidP="00A02F98">
      <w:pPr>
        <w:numPr>
          <w:ilvl w:val="0"/>
          <w:numId w:val="32"/>
        </w:numPr>
        <w:spacing w:before="120" w:after="120"/>
        <w:ind w:left="0"/>
        <w:contextualSpacing/>
        <w:jc w:val="left"/>
        <w:rPr>
          <w:noProof/>
          <w:szCs w:val="24"/>
          <w:lang w:val="fr-BE"/>
        </w:rPr>
      </w:pPr>
      <w:r w:rsidRPr="00A67022">
        <w:rPr>
          <w:noProof/>
          <w:szCs w:val="24"/>
          <w:lang w:val="fr-BE"/>
        </w:rPr>
        <w:t>External relations</w:t>
      </w:r>
    </w:p>
    <w:p w14:paraId="6F0417E7"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External trade</w:t>
      </w:r>
    </w:p>
    <w:p w14:paraId="0B15EDBC"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Finance</w:t>
      </w:r>
    </w:p>
    <w:p w14:paraId="634DFFAA"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Fisheries and aquaculture</w:t>
      </w:r>
    </w:p>
    <w:p w14:paraId="425609B4"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Food safety</w:t>
      </w:r>
    </w:p>
    <w:p w14:paraId="79BF1C46"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lastRenderedPageBreak/>
        <w:t>Forestry</w:t>
      </w:r>
    </w:p>
    <w:p w14:paraId="33AC9A1F"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Fundamental rights</w:t>
      </w:r>
    </w:p>
    <w:p w14:paraId="7FA1784A"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Humanitarian aid</w:t>
      </w:r>
    </w:p>
    <w:p w14:paraId="7090B7B3"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Industry</w:t>
      </w:r>
    </w:p>
    <w:p w14:paraId="7AE441F0"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Information society</w:t>
      </w:r>
    </w:p>
    <w:p w14:paraId="21C29464"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Innovation</w:t>
      </w:r>
    </w:p>
    <w:p w14:paraId="40C39213"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Insurance</w:t>
      </w:r>
    </w:p>
    <w:p w14:paraId="29C7C343"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Labour</w:t>
      </w:r>
    </w:p>
    <w:p w14:paraId="6F9AAB71"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Land management</w:t>
      </w:r>
    </w:p>
    <w:p w14:paraId="1BB0008B"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Law (civil)</w:t>
      </w:r>
    </w:p>
    <w:p w14:paraId="4A119CF4"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Law (corporate)</w:t>
      </w:r>
    </w:p>
    <w:p w14:paraId="20BF08EB"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Law (criminal)</w:t>
      </w:r>
    </w:p>
    <w:p w14:paraId="5BC5F5C3"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Law (taxation)</w:t>
      </w:r>
    </w:p>
    <w:p w14:paraId="5472243D"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 xml:space="preserve">Linguistics and </w:t>
      </w:r>
      <w:r>
        <w:rPr>
          <w:noProof/>
          <w:szCs w:val="24"/>
        </w:rPr>
        <w:t>t</w:t>
      </w:r>
      <w:r w:rsidRPr="00A67022">
        <w:rPr>
          <w:noProof/>
          <w:szCs w:val="24"/>
        </w:rPr>
        <w:t>erminology</w:t>
      </w:r>
    </w:p>
    <w:p w14:paraId="39E50F4D"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Livestock</w:t>
      </w:r>
    </w:p>
    <w:p w14:paraId="2388E054"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Medical profession</w:t>
      </w:r>
    </w:p>
    <w:p w14:paraId="5512CACF"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Migration</w:t>
      </w:r>
    </w:p>
    <w:p w14:paraId="4CFB4E4D"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Natural resources</w:t>
      </w:r>
    </w:p>
    <w:p w14:paraId="5FF7B76A"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Plant production</w:t>
      </w:r>
    </w:p>
    <w:p w14:paraId="3D443660"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Public affairs</w:t>
      </w:r>
    </w:p>
    <w:p w14:paraId="7CE6C4AF"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Public health</w:t>
      </w:r>
    </w:p>
    <w:p w14:paraId="3C14562D"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Public relations</w:t>
      </w:r>
    </w:p>
    <w:p w14:paraId="733AC5B3"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Raw materials</w:t>
      </w:r>
    </w:p>
    <w:p w14:paraId="30BF5D90"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Research</w:t>
      </w:r>
    </w:p>
    <w:p w14:paraId="387528C4"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Science</w:t>
      </w:r>
    </w:p>
    <w:p w14:paraId="01A9BDAD"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 xml:space="preserve">Science diplomacy </w:t>
      </w:r>
    </w:p>
    <w:p w14:paraId="67DE3A7C"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Security</w:t>
      </w:r>
    </w:p>
    <w:p w14:paraId="5376A06E"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Smart specialisation</w:t>
      </w:r>
    </w:p>
    <w:p w14:paraId="08F58B29"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Social service</w:t>
      </w:r>
    </w:p>
    <w:p w14:paraId="4EE84649"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 xml:space="preserve">Space and </w:t>
      </w:r>
      <w:r>
        <w:rPr>
          <w:noProof/>
          <w:szCs w:val="24"/>
        </w:rPr>
        <w:t>s</w:t>
      </w:r>
      <w:r w:rsidRPr="00A67022">
        <w:rPr>
          <w:noProof/>
          <w:szCs w:val="24"/>
        </w:rPr>
        <w:t>atellites (policy)</w:t>
      </w:r>
    </w:p>
    <w:p w14:paraId="3FDD46AC"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 xml:space="preserve">Space and </w:t>
      </w:r>
      <w:r>
        <w:rPr>
          <w:noProof/>
          <w:szCs w:val="24"/>
        </w:rPr>
        <w:t>s</w:t>
      </w:r>
      <w:r w:rsidRPr="00A67022">
        <w:rPr>
          <w:noProof/>
          <w:szCs w:val="24"/>
        </w:rPr>
        <w:t>atellites (research)</w:t>
      </w:r>
    </w:p>
    <w:p w14:paraId="26ECFA65"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Sport</w:t>
      </w:r>
    </w:p>
    <w:p w14:paraId="6C4EBA39"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Statistics</w:t>
      </w:r>
    </w:p>
    <w:p w14:paraId="234B0C21"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 xml:space="preserve">Sustainable </w:t>
      </w:r>
      <w:r>
        <w:rPr>
          <w:noProof/>
          <w:szCs w:val="24"/>
        </w:rPr>
        <w:t>d</w:t>
      </w:r>
      <w:r w:rsidRPr="00A67022">
        <w:rPr>
          <w:noProof/>
          <w:szCs w:val="24"/>
        </w:rPr>
        <w:t>evelopment</w:t>
      </w:r>
    </w:p>
    <w:p w14:paraId="111D055D"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Systemic eco-innovation</w:t>
      </w:r>
    </w:p>
    <w:p w14:paraId="21637D2E"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Tax</w:t>
      </w:r>
    </w:p>
    <w:p w14:paraId="00C610A0"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Trade</w:t>
      </w:r>
    </w:p>
    <w:p w14:paraId="49788578"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Training</w:t>
      </w:r>
    </w:p>
    <w:p w14:paraId="2FA5210A"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Transport</w:t>
      </w:r>
    </w:p>
    <w:p w14:paraId="6CF156C5"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Urban development</w:t>
      </w:r>
    </w:p>
    <w:p w14:paraId="019AB11E"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Water</w:t>
      </w:r>
    </w:p>
    <w:p w14:paraId="26896E98"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Youth</w:t>
      </w:r>
    </w:p>
    <w:p w14:paraId="01647485" w14:textId="77777777" w:rsidR="00A02F98" w:rsidRPr="00A67022" w:rsidRDefault="00A02F98" w:rsidP="00A02F98">
      <w:pPr>
        <w:numPr>
          <w:ilvl w:val="0"/>
          <w:numId w:val="32"/>
        </w:numPr>
        <w:spacing w:before="120" w:after="120"/>
        <w:ind w:left="0"/>
        <w:contextualSpacing/>
        <w:jc w:val="left"/>
        <w:rPr>
          <w:noProof/>
          <w:szCs w:val="24"/>
        </w:rPr>
      </w:pPr>
      <w:r w:rsidRPr="00A67022">
        <w:rPr>
          <w:noProof/>
          <w:szCs w:val="24"/>
        </w:rPr>
        <w:t>Other</w:t>
      </w:r>
    </w:p>
    <w:p w14:paraId="05D6D33F" w14:textId="77777777" w:rsidR="00A02F98" w:rsidRPr="00A67022" w:rsidRDefault="00A02F98" w:rsidP="00A02F98">
      <w:pPr>
        <w:spacing w:before="120" w:after="120"/>
        <w:rPr>
          <w:noProof/>
          <w:u w:val="single"/>
        </w:rPr>
      </w:pPr>
    </w:p>
    <w:p w14:paraId="591E1FC0" w14:textId="77777777" w:rsidR="00F47E6D" w:rsidRDefault="00F47E6D" w:rsidP="00F53FA9">
      <w:pPr>
        <w:spacing w:before="120" w:after="120"/>
        <w:rPr>
          <w:noProof/>
          <w:u w:val="single"/>
        </w:rPr>
      </w:pPr>
    </w:p>
    <w:p w14:paraId="2ED8B621" w14:textId="1F77FC7E" w:rsidR="00F53FA9" w:rsidRPr="00A67022" w:rsidRDefault="00F53FA9" w:rsidP="00F53FA9">
      <w:pPr>
        <w:spacing w:before="120" w:after="120"/>
        <w:rPr>
          <w:noProof/>
        </w:rPr>
      </w:pPr>
      <w:r w:rsidRPr="00A67022">
        <w:rPr>
          <w:noProof/>
        </w:rPr>
        <w:t>Title: ………………….</w:t>
      </w:r>
    </w:p>
    <w:p w14:paraId="4ACFE2C9" w14:textId="37687F83" w:rsidR="00F53FA9" w:rsidRPr="00A67022" w:rsidRDefault="00F53FA9" w:rsidP="00F53FA9">
      <w:pPr>
        <w:spacing w:before="120" w:after="120"/>
        <w:rPr>
          <w:noProof/>
        </w:rPr>
      </w:pPr>
      <w:r w:rsidRPr="00A67022">
        <w:rPr>
          <w:noProof/>
        </w:rPr>
        <w:t>Surname: ………………….</w:t>
      </w:r>
    </w:p>
    <w:p w14:paraId="243C07D9" w14:textId="4BEE2E44" w:rsidR="00F53FA9" w:rsidRPr="00A67022" w:rsidRDefault="00F53FA9" w:rsidP="00F53FA9">
      <w:pPr>
        <w:spacing w:before="120" w:after="120"/>
        <w:rPr>
          <w:noProof/>
        </w:rPr>
      </w:pPr>
      <w:r w:rsidRPr="00A67022">
        <w:rPr>
          <w:noProof/>
        </w:rPr>
        <w:t>First name: ………………….</w:t>
      </w:r>
    </w:p>
    <w:p w14:paraId="5D17A8E0" w14:textId="77777777" w:rsidR="00A71185" w:rsidRDefault="00A71185" w:rsidP="00A71185">
      <w:pPr>
        <w:spacing w:before="120" w:after="120"/>
        <w:rPr>
          <w:noProof/>
        </w:rPr>
      </w:pPr>
      <w:r>
        <w:rPr>
          <w:noProof/>
        </w:rPr>
        <w:lastRenderedPageBreak/>
        <w:t>Nationality: ………………</w:t>
      </w:r>
    </w:p>
    <w:p w14:paraId="6FB69108" w14:textId="77777777" w:rsidR="00A71185" w:rsidRDefault="00A71185" w:rsidP="00A71185">
      <w:pPr>
        <w:spacing w:before="120" w:after="120"/>
        <w:rPr>
          <w:noProof/>
        </w:rPr>
      </w:pPr>
      <w:r>
        <w:rPr>
          <w:noProof/>
        </w:rPr>
        <w:t>Professional title: ……………</w:t>
      </w:r>
    </w:p>
    <w:p w14:paraId="2E05C69B" w14:textId="77777777" w:rsidR="00F53FA9" w:rsidRPr="00A67022" w:rsidRDefault="00F53FA9" w:rsidP="00F53FA9">
      <w:pPr>
        <w:spacing w:before="120" w:after="120"/>
        <w:rPr>
          <w:noProof/>
        </w:rPr>
      </w:pPr>
      <w:r w:rsidRPr="00A67022">
        <w:rPr>
          <w:noProof/>
        </w:rPr>
        <w:t>Date: ………………….</w:t>
      </w:r>
    </w:p>
    <w:p w14:paraId="2AE96C5A" w14:textId="2EA0F9AF" w:rsidR="00F53FA9" w:rsidRDefault="00F53FA9" w:rsidP="00F53FA9">
      <w:pPr>
        <w:spacing w:before="120" w:after="120"/>
        <w:rPr>
          <w:noProof/>
          <w:u w:val="single"/>
        </w:rPr>
      </w:pPr>
      <w:r w:rsidRPr="00A67022">
        <w:rPr>
          <w:noProof/>
        </w:rPr>
        <w:t>Signature …………………..</w:t>
      </w:r>
    </w:p>
    <w:p w14:paraId="57EE936F" w14:textId="77777777" w:rsidR="00F53FA9" w:rsidRDefault="00F53FA9" w:rsidP="001B6CB1">
      <w:pPr>
        <w:spacing w:before="120" w:after="120"/>
        <w:rPr>
          <w:noProof/>
          <w:u w:val="single"/>
        </w:rPr>
      </w:pPr>
    </w:p>
    <w:p w14:paraId="485B6E84" w14:textId="426BCB51" w:rsidR="00A67022" w:rsidRPr="00A67022" w:rsidRDefault="00A67022" w:rsidP="00B92117">
      <w:pPr>
        <w:spacing w:before="120" w:after="120"/>
        <w:jc w:val="center"/>
        <w:rPr>
          <w:noProof/>
          <w:sz w:val="28"/>
        </w:rPr>
      </w:pPr>
      <w:r w:rsidRPr="00A67022">
        <w:rPr>
          <w:b/>
          <w:noProof/>
          <w:sz w:val="28"/>
          <w:szCs w:val="24"/>
        </w:rPr>
        <w:br w:type="page"/>
      </w:r>
      <w:r w:rsidRPr="00A67022">
        <w:rPr>
          <w:b/>
          <w:noProof/>
          <w:sz w:val="28"/>
        </w:rPr>
        <w:lastRenderedPageBreak/>
        <w:t>Annex II: Selection criteria form</w:t>
      </w:r>
    </w:p>
    <w:p w14:paraId="7B47F7E1" w14:textId="0E94C3EE" w:rsidR="00F13DC1" w:rsidRPr="00F13DC1" w:rsidRDefault="00F13DC1" w:rsidP="00F13DC1">
      <w:pPr>
        <w:tabs>
          <w:tab w:val="right" w:leader="dot" w:pos="9071"/>
        </w:tabs>
        <w:spacing w:before="120" w:after="120"/>
        <w:ind w:hanging="850"/>
        <w:jc w:val="center"/>
        <w:rPr>
          <w:u w:val="single"/>
        </w:rPr>
      </w:pPr>
      <w:r w:rsidRPr="00F13DC1">
        <w:rPr>
          <w:u w:val="single"/>
        </w:rPr>
        <w:t>This form must be filled in, signed and returned with the application.</w:t>
      </w:r>
    </w:p>
    <w:p w14:paraId="7AA974BD" w14:textId="77777777" w:rsidR="00F13DC1" w:rsidRDefault="00F13DC1" w:rsidP="001B6CB1">
      <w:pPr>
        <w:tabs>
          <w:tab w:val="right" w:leader="dot" w:pos="9071"/>
        </w:tabs>
        <w:spacing w:before="120" w:after="120"/>
        <w:ind w:hanging="850"/>
      </w:pPr>
    </w:p>
    <w:p w14:paraId="485B6E85" w14:textId="6AE8A907" w:rsidR="00A67022" w:rsidRPr="00A67022" w:rsidRDefault="00A67022" w:rsidP="001B6CB1">
      <w:pPr>
        <w:tabs>
          <w:tab w:val="right" w:leader="dot" w:pos="9071"/>
        </w:tabs>
        <w:spacing w:before="120" w:after="120"/>
        <w:ind w:hanging="850"/>
        <w:rPr>
          <w:noProof/>
          <w:szCs w:val="24"/>
        </w:rPr>
      </w:pPr>
      <w:r w:rsidRPr="00A67022">
        <w:rPr>
          <w:noProof/>
          <w:szCs w:val="24"/>
        </w:rPr>
        <w:t xml:space="preserve">Applicants are requested to describe how they fulfil </w:t>
      </w:r>
      <w:r w:rsidRPr="00A67022">
        <w:rPr>
          <w:noProof/>
          <w:color w:val="000000"/>
          <w:szCs w:val="24"/>
          <w:lang w:val="en-US" w:eastAsia="en-GB"/>
        </w:rPr>
        <w:t>the selection criteria listed in this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D63B4B" w:rsidRPr="00A67022" w14:paraId="485B6E88" w14:textId="77777777" w:rsidTr="00EB46CB">
        <w:tc>
          <w:tcPr>
            <w:tcW w:w="8834" w:type="dxa"/>
            <w:shd w:val="clear" w:color="auto" w:fill="auto"/>
          </w:tcPr>
          <w:p w14:paraId="1FA3A47F" w14:textId="648FDBB8" w:rsidR="00666487" w:rsidRDefault="00D63B4B" w:rsidP="001B6CB1">
            <w:pPr>
              <w:tabs>
                <w:tab w:val="left" w:pos="0"/>
              </w:tabs>
              <w:spacing w:before="120" w:after="120"/>
              <w:rPr>
                <w:noProof/>
              </w:rPr>
            </w:pPr>
            <w:r>
              <w:rPr>
                <w:noProof/>
              </w:rPr>
              <w:t>P</w:t>
            </w:r>
            <w:r w:rsidRPr="00A67022">
              <w:rPr>
                <w:noProof/>
              </w:rPr>
              <w:t xml:space="preserve">roven and relevant competence and experience, including at European and / or international level, </w:t>
            </w:r>
            <w:r w:rsidR="00666487">
              <w:rPr>
                <w:noProof/>
              </w:rPr>
              <w:t xml:space="preserve">in areas relevant to welfare state and social protection systems, </w:t>
            </w:r>
            <w:r w:rsidR="00666487" w:rsidRPr="001240FF">
              <w:rPr>
                <w:noProof/>
              </w:rPr>
              <w:t>social security coordination</w:t>
            </w:r>
            <w:r w:rsidR="00666487" w:rsidRPr="007F5FF6">
              <w:rPr>
                <w:noProof/>
              </w:rPr>
              <w:t xml:space="preserve">, </w:t>
            </w:r>
            <w:r w:rsidR="00666487">
              <w:rPr>
                <w:noProof/>
              </w:rPr>
              <w:t xml:space="preserve">social services and housing, </w:t>
            </w:r>
            <w:r w:rsidR="00666487" w:rsidRPr="00666487">
              <w:rPr>
                <w:noProof/>
              </w:rPr>
              <w:t xml:space="preserve">interactions with labour market and taxation and fiscal policies, </w:t>
            </w:r>
            <w:r w:rsidR="004643F6">
              <w:rPr>
                <w:noProof/>
              </w:rPr>
              <w:t xml:space="preserve">demography </w:t>
            </w:r>
            <w:r w:rsidR="00666487" w:rsidRPr="00666487">
              <w:rPr>
                <w:noProof/>
              </w:rPr>
              <w:t>and the social dimension of the green and digital transitions.</w:t>
            </w:r>
          </w:p>
          <w:p w14:paraId="485B6E87" w14:textId="377AF865" w:rsidR="00D63B4B" w:rsidRPr="00A67022" w:rsidRDefault="00D63B4B" w:rsidP="00666487">
            <w:pPr>
              <w:tabs>
                <w:tab w:val="left" w:pos="0"/>
              </w:tabs>
              <w:spacing w:before="120" w:after="120"/>
              <w:rPr>
                <w:noProof/>
                <w:szCs w:val="24"/>
              </w:rPr>
            </w:pPr>
          </w:p>
        </w:tc>
      </w:tr>
      <w:tr w:rsidR="00D63B4B" w:rsidRPr="00A67022" w14:paraId="0EE7E006" w14:textId="77777777" w:rsidTr="00EB46CB">
        <w:tc>
          <w:tcPr>
            <w:tcW w:w="8834" w:type="dxa"/>
            <w:shd w:val="clear" w:color="auto" w:fill="B8CCE4" w:themeFill="accent1" w:themeFillTint="66"/>
          </w:tcPr>
          <w:p w14:paraId="744987DA" w14:textId="77777777" w:rsidR="00D63B4B" w:rsidRDefault="00D63B4B" w:rsidP="00D63B4B">
            <w:pPr>
              <w:tabs>
                <w:tab w:val="left" w:pos="0"/>
              </w:tabs>
              <w:spacing w:before="120" w:after="120"/>
            </w:pPr>
            <w:r>
              <w:t xml:space="preserve">Please describe your competence and experience and how this relates to the relevant areas. Please specify the number of years over which you have developed such experience and competence. </w:t>
            </w:r>
          </w:p>
          <w:p w14:paraId="43EDA769" w14:textId="77777777" w:rsidR="00D63B4B" w:rsidRDefault="00D63B4B" w:rsidP="00D63B4B">
            <w:pPr>
              <w:tabs>
                <w:tab w:val="left" w:pos="0"/>
              </w:tabs>
              <w:spacing w:before="120" w:after="120"/>
            </w:pPr>
            <w:r>
              <w:t>Please indicate how your specific professional expertise would bring value to the work of the HLG.</w:t>
            </w:r>
          </w:p>
          <w:p w14:paraId="7340902C" w14:textId="77777777" w:rsidR="00D63B4B" w:rsidRDefault="00D63B4B" w:rsidP="001B6CB1">
            <w:pPr>
              <w:tabs>
                <w:tab w:val="left" w:pos="0"/>
              </w:tabs>
              <w:spacing w:before="120" w:after="120"/>
              <w:rPr>
                <w:noProof/>
              </w:rPr>
            </w:pPr>
          </w:p>
        </w:tc>
      </w:tr>
      <w:tr w:rsidR="00D63B4B" w:rsidRPr="00A67022" w14:paraId="485B6E8B" w14:textId="77777777" w:rsidTr="00EB46CB">
        <w:tc>
          <w:tcPr>
            <w:tcW w:w="8834" w:type="dxa"/>
            <w:shd w:val="clear" w:color="auto" w:fill="auto"/>
          </w:tcPr>
          <w:p w14:paraId="65BF8587" w14:textId="77777777" w:rsidR="00D63B4B" w:rsidRPr="00A67022" w:rsidRDefault="00D63B4B" w:rsidP="001B6CB1">
            <w:pPr>
              <w:tabs>
                <w:tab w:val="left" w:pos="0"/>
              </w:tabs>
              <w:spacing w:before="120" w:after="120"/>
              <w:rPr>
                <w:noProof/>
                <w:szCs w:val="24"/>
              </w:rPr>
            </w:pPr>
            <w:r>
              <w:t>Absence of circumstances that could give rise to a conflict of interest</w:t>
            </w:r>
          </w:p>
          <w:p w14:paraId="485B6E8A" w14:textId="7E957080" w:rsidR="00D63B4B" w:rsidRPr="00A67022" w:rsidRDefault="00D63B4B" w:rsidP="001B6CB1">
            <w:pPr>
              <w:tabs>
                <w:tab w:val="left" w:pos="0"/>
              </w:tabs>
              <w:spacing w:before="120" w:after="120"/>
              <w:rPr>
                <w:noProof/>
                <w:szCs w:val="24"/>
              </w:rPr>
            </w:pPr>
          </w:p>
        </w:tc>
      </w:tr>
      <w:tr w:rsidR="00D63B4B" w:rsidRPr="00A67022" w14:paraId="32FB3D10" w14:textId="77777777" w:rsidTr="00EB46CB">
        <w:tc>
          <w:tcPr>
            <w:tcW w:w="8834" w:type="dxa"/>
            <w:shd w:val="clear" w:color="auto" w:fill="B8CCE4" w:themeFill="accent1" w:themeFillTint="66"/>
          </w:tcPr>
          <w:p w14:paraId="07B12C40" w14:textId="4E10C44A" w:rsidR="00D63B4B" w:rsidRDefault="00D63B4B" w:rsidP="001B6CB1">
            <w:pPr>
              <w:tabs>
                <w:tab w:val="left" w:pos="0"/>
              </w:tabs>
              <w:spacing w:before="120" w:after="120"/>
            </w:pPr>
            <w:r>
              <w:t>Please complete the annexed Declaration of Interests form</w:t>
            </w:r>
          </w:p>
        </w:tc>
      </w:tr>
      <w:tr w:rsidR="00D63B4B" w:rsidRPr="00A67022" w14:paraId="485B6E91" w14:textId="77777777" w:rsidTr="00EB46CB">
        <w:trPr>
          <w:trHeight w:val="1318"/>
        </w:trPr>
        <w:tc>
          <w:tcPr>
            <w:tcW w:w="8834" w:type="dxa"/>
            <w:shd w:val="clear" w:color="auto" w:fill="auto"/>
          </w:tcPr>
          <w:p w14:paraId="387B9D2C" w14:textId="77777777" w:rsidR="00D63B4B" w:rsidRPr="00A67022" w:rsidRDefault="00D63B4B" w:rsidP="00F13DC1">
            <w:pPr>
              <w:tabs>
                <w:tab w:val="left" w:pos="0"/>
              </w:tabs>
              <w:spacing w:before="120" w:after="120"/>
              <w:rPr>
                <w:noProof/>
                <w:szCs w:val="24"/>
              </w:rPr>
            </w:pPr>
            <w:r w:rsidRPr="00A67022">
              <w:rPr>
                <w:noProof/>
                <w:szCs w:val="24"/>
              </w:rPr>
              <w:t xml:space="preserve">Good knowledge of the English language </w:t>
            </w:r>
          </w:p>
          <w:p w14:paraId="485B6E90" w14:textId="5CA6CCCF" w:rsidR="00D63B4B" w:rsidRPr="00A67022" w:rsidRDefault="00D63B4B" w:rsidP="001B6CB1">
            <w:pPr>
              <w:tabs>
                <w:tab w:val="left" w:pos="0"/>
              </w:tabs>
              <w:spacing w:before="120" w:after="120"/>
              <w:rPr>
                <w:noProof/>
                <w:szCs w:val="24"/>
              </w:rPr>
            </w:pPr>
          </w:p>
        </w:tc>
      </w:tr>
      <w:tr w:rsidR="00D63B4B" w:rsidRPr="00A67022" w14:paraId="0AB3CFF8" w14:textId="77777777" w:rsidTr="00EB46CB">
        <w:trPr>
          <w:trHeight w:val="1318"/>
        </w:trPr>
        <w:tc>
          <w:tcPr>
            <w:tcW w:w="8834" w:type="dxa"/>
            <w:shd w:val="clear" w:color="auto" w:fill="B8CCE4" w:themeFill="accent1" w:themeFillTint="66"/>
          </w:tcPr>
          <w:p w14:paraId="2CAD2D69" w14:textId="57AA231B" w:rsidR="00D63B4B" w:rsidRPr="00A67022" w:rsidRDefault="00D63B4B" w:rsidP="00F13DC1">
            <w:pPr>
              <w:tabs>
                <w:tab w:val="left" w:pos="0"/>
              </w:tabs>
              <w:spacing w:before="120" w:after="120"/>
              <w:rPr>
                <w:noProof/>
                <w:szCs w:val="24"/>
              </w:rPr>
            </w:pPr>
            <w:r>
              <w:rPr>
                <w:noProof/>
                <w:szCs w:val="24"/>
              </w:rPr>
              <w:t>P</w:t>
            </w:r>
            <w:r>
              <w:t>lease confirm your competence in the cover letter</w:t>
            </w:r>
          </w:p>
        </w:tc>
      </w:tr>
    </w:tbl>
    <w:p w14:paraId="485B6E92" w14:textId="77777777" w:rsidR="00A67022" w:rsidRPr="00A67022" w:rsidRDefault="00A67022" w:rsidP="001B6CB1">
      <w:pPr>
        <w:tabs>
          <w:tab w:val="left" w:pos="0"/>
        </w:tabs>
        <w:spacing w:before="120" w:after="120"/>
        <w:rPr>
          <w:noProof/>
          <w:u w:val="single"/>
        </w:rPr>
      </w:pPr>
    </w:p>
    <w:p w14:paraId="2A7F0F4F" w14:textId="77777777" w:rsidR="00B92117" w:rsidRPr="00A67022" w:rsidRDefault="00B92117" w:rsidP="00B92117">
      <w:pPr>
        <w:spacing w:before="120" w:after="120"/>
        <w:rPr>
          <w:noProof/>
          <w:u w:val="single"/>
        </w:rPr>
      </w:pPr>
      <w:r w:rsidRPr="00A67022">
        <w:rPr>
          <w:noProof/>
          <w:u w:val="single"/>
        </w:rPr>
        <w:t xml:space="preserve">For individuals applying to be appointed as Type </w:t>
      </w:r>
      <w:r>
        <w:rPr>
          <w:noProof/>
          <w:u w:val="single"/>
        </w:rPr>
        <w:t>A</w:t>
      </w:r>
      <w:r w:rsidRPr="00A67022">
        <w:rPr>
          <w:noProof/>
          <w:u w:val="single"/>
        </w:rPr>
        <w:t xml:space="preserve"> members</w:t>
      </w:r>
    </w:p>
    <w:p w14:paraId="677B0484" w14:textId="77777777" w:rsidR="00B92117" w:rsidRPr="00A67022" w:rsidRDefault="00B92117" w:rsidP="00B92117">
      <w:pPr>
        <w:spacing w:before="120" w:after="120"/>
        <w:rPr>
          <w:noProof/>
        </w:rPr>
      </w:pPr>
      <w:r w:rsidRPr="00A67022">
        <w:rPr>
          <w:noProof/>
        </w:rPr>
        <w:t>Title: ………………….</w:t>
      </w:r>
    </w:p>
    <w:p w14:paraId="75692C58" w14:textId="77777777" w:rsidR="00B92117" w:rsidRPr="00A67022" w:rsidRDefault="00B92117" w:rsidP="00B92117">
      <w:pPr>
        <w:spacing w:before="120" w:after="120"/>
        <w:rPr>
          <w:noProof/>
        </w:rPr>
      </w:pPr>
      <w:r w:rsidRPr="00A67022">
        <w:rPr>
          <w:noProof/>
        </w:rPr>
        <w:t>Surname: ………………….</w:t>
      </w:r>
    </w:p>
    <w:p w14:paraId="5ED7177D" w14:textId="77777777" w:rsidR="00B92117" w:rsidRPr="00A67022" w:rsidRDefault="00B92117" w:rsidP="00B92117">
      <w:pPr>
        <w:spacing w:before="120" w:after="120"/>
        <w:rPr>
          <w:noProof/>
        </w:rPr>
      </w:pPr>
      <w:r w:rsidRPr="00A67022">
        <w:rPr>
          <w:noProof/>
        </w:rPr>
        <w:t>First name: ………………….</w:t>
      </w:r>
    </w:p>
    <w:p w14:paraId="4489B65B" w14:textId="77777777" w:rsidR="00A71185" w:rsidRDefault="00A71185" w:rsidP="00A71185">
      <w:pPr>
        <w:spacing w:before="120" w:after="120"/>
        <w:rPr>
          <w:noProof/>
        </w:rPr>
      </w:pPr>
      <w:r>
        <w:rPr>
          <w:noProof/>
        </w:rPr>
        <w:t>Nationality: ………………</w:t>
      </w:r>
    </w:p>
    <w:p w14:paraId="72258BAF" w14:textId="77777777" w:rsidR="00A71185" w:rsidRDefault="00A71185" w:rsidP="00A71185">
      <w:pPr>
        <w:spacing w:before="120" w:after="120"/>
        <w:rPr>
          <w:noProof/>
        </w:rPr>
      </w:pPr>
      <w:r>
        <w:rPr>
          <w:noProof/>
        </w:rPr>
        <w:t>Professional title: ……………</w:t>
      </w:r>
    </w:p>
    <w:p w14:paraId="7CAD096C" w14:textId="77777777" w:rsidR="00B92117" w:rsidRPr="00A67022" w:rsidRDefault="00B92117" w:rsidP="00B92117">
      <w:pPr>
        <w:spacing w:before="120" w:after="120"/>
        <w:rPr>
          <w:noProof/>
        </w:rPr>
      </w:pPr>
      <w:r w:rsidRPr="00A67022">
        <w:rPr>
          <w:noProof/>
        </w:rPr>
        <w:lastRenderedPageBreak/>
        <w:t>Date: ………………….</w:t>
      </w:r>
    </w:p>
    <w:p w14:paraId="61F5B71F" w14:textId="154F6D79" w:rsidR="00B92117" w:rsidRDefault="00B92117" w:rsidP="00B92117">
      <w:pPr>
        <w:tabs>
          <w:tab w:val="left" w:pos="0"/>
        </w:tabs>
        <w:spacing w:before="120" w:after="120"/>
        <w:rPr>
          <w:noProof/>
          <w:u w:val="single"/>
        </w:rPr>
      </w:pPr>
      <w:r w:rsidRPr="00A67022">
        <w:rPr>
          <w:noProof/>
        </w:rPr>
        <w:t>Signature …………………..</w:t>
      </w:r>
    </w:p>
    <w:p w14:paraId="742CC687" w14:textId="3ABC0D3B" w:rsidR="00334821" w:rsidRDefault="00334821">
      <w:pPr>
        <w:spacing w:after="0"/>
        <w:jc w:val="left"/>
        <w:rPr>
          <w:noProof/>
        </w:rPr>
      </w:pPr>
    </w:p>
    <w:p w14:paraId="4D5F3770" w14:textId="77777777" w:rsidR="00F40E8A" w:rsidRPr="006029F9" w:rsidRDefault="00F40E8A" w:rsidP="00F40E8A">
      <w:pPr>
        <w:spacing w:before="120" w:after="120"/>
        <w:jc w:val="center"/>
        <w:rPr>
          <w:b/>
          <w:noProof/>
          <w:sz w:val="28"/>
        </w:rPr>
      </w:pPr>
      <w:r w:rsidRPr="006029F9">
        <w:rPr>
          <w:b/>
          <w:noProof/>
          <w:sz w:val="28"/>
        </w:rPr>
        <w:t>ANNEX III</w:t>
      </w:r>
    </w:p>
    <w:p w14:paraId="58DEA3D2" w14:textId="77777777" w:rsidR="00F40E8A" w:rsidRDefault="00F40E8A" w:rsidP="00F40E8A">
      <w:pPr>
        <w:tabs>
          <w:tab w:val="left" w:pos="720"/>
        </w:tabs>
        <w:jc w:val="center"/>
        <w:rPr>
          <w:rFonts w:eastAsia="SimSun"/>
          <w:bCs/>
          <w:noProof/>
          <w:u w:val="single"/>
          <w:lang w:eastAsia="zh-CN"/>
        </w:rPr>
      </w:pPr>
      <w:r>
        <w:rPr>
          <w:rFonts w:eastAsia="SimSun"/>
          <w:bCs/>
          <w:noProof/>
          <w:u w:val="single"/>
          <w:lang w:eastAsia="zh-CN"/>
        </w:rPr>
        <w:t>Standard declaration of interests (DOI) form for individuals applying to be appointed as members of expert groups or sub-groups in a personal capacity</w:t>
      </w:r>
    </w:p>
    <w:p w14:paraId="703F8AD9" w14:textId="77777777" w:rsidR="00F40E8A" w:rsidRDefault="00F40E8A" w:rsidP="00F40E8A">
      <w:pPr>
        <w:tabs>
          <w:tab w:val="left" w:pos="720"/>
        </w:tabs>
        <w:jc w:val="center"/>
        <w:rPr>
          <w:rFonts w:eastAsia="SimSun"/>
          <w:b/>
          <w:bCs/>
          <w:caps/>
          <w:noProof/>
          <w:lang w:val="en-US" w:eastAsia="zh-CN"/>
        </w:rPr>
      </w:pPr>
    </w:p>
    <w:p w14:paraId="50BEA5AF" w14:textId="77777777" w:rsidR="00F40E8A" w:rsidRDefault="00F40E8A" w:rsidP="00F40E8A">
      <w:pPr>
        <w:rPr>
          <w:rFonts w:eastAsia="SimSun"/>
          <w:iCs/>
          <w:noProof/>
          <w:u w:val="single"/>
          <w:lang w:eastAsia="zh-CN"/>
        </w:rPr>
      </w:pPr>
      <w:r>
        <w:rPr>
          <w:rFonts w:eastAsia="SimSun"/>
          <w:iCs/>
          <w:noProof/>
          <w:u w:val="single"/>
          <w:lang w:eastAsia="zh-CN"/>
        </w:rPr>
        <w:t xml:space="preserve">Legal basis: </w:t>
      </w:r>
    </w:p>
    <w:p w14:paraId="3CE71858" w14:textId="77777777" w:rsidR="00F40E8A" w:rsidRDefault="00F40E8A" w:rsidP="00F40E8A">
      <w:pPr>
        <w:rPr>
          <w:rFonts w:eastAsia="SimSun"/>
          <w:iCs/>
          <w:noProof/>
          <w:u w:val="single"/>
          <w:lang w:eastAsia="zh-CN"/>
        </w:rPr>
      </w:pPr>
      <w:r>
        <w:rPr>
          <w:rFonts w:eastAsia="SimSun"/>
          <w:iCs/>
          <w:noProof/>
          <w:lang w:eastAsia="zh-CN"/>
        </w:rPr>
        <w:t>Commission Decision C(2016)3301 establishing horizontal rules on the creation and operation of Commission expert groups, Articles 2(4) and 11.</w:t>
      </w:r>
    </w:p>
    <w:p w14:paraId="089DC5C8" w14:textId="77777777" w:rsidR="00F40E8A" w:rsidRDefault="00F40E8A" w:rsidP="00F40E8A">
      <w:pPr>
        <w:rPr>
          <w:rFonts w:eastAsia="SimSun"/>
          <w:iCs/>
          <w:noProof/>
          <w:u w:val="single"/>
          <w:lang w:eastAsia="zh-CN"/>
        </w:rPr>
      </w:pPr>
      <w:r>
        <w:rPr>
          <w:rFonts w:eastAsia="SimSun"/>
          <w:iCs/>
          <w:noProof/>
          <w:u w:val="single"/>
          <w:lang w:eastAsia="zh-CN"/>
        </w:rPr>
        <w:t>Definitions:</w:t>
      </w:r>
    </w:p>
    <w:p w14:paraId="27B94D05" w14:textId="77777777" w:rsidR="00F40E8A" w:rsidRDefault="00F40E8A" w:rsidP="00F40E8A">
      <w:pPr>
        <w:rPr>
          <w:rFonts w:eastAsia="SimSun"/>
          <w:noProof/>
          <w:lang w:eastAsia="zh-CN"/>
        </w:rPr>
      </w:pPr>
      <w:r>
        <w:rPr>
          <w:rFonts w:eastAsia="SimSun"/>
          <w:noProof/>
          <w:lang w:eastAsia="zh-CN"/>
        </w:rPr>
        <w:t>"</w:t>
      </w:r>
      <w:r>
        <w:rPr>
          <w:rFonts w:eastAsia="SimSun"/>
          <w:b/>
          <w:noProof/>
          <w:lang w:eastAsia="zh-CN"/>
        </w:rPr>
        <w:t>Conflict of interest</w:t>
      </w:r>
      <w:r>
        <w:rPr>
          <w:rFonts w:eastAsia="SimSun"/>
          <w:noProof/>
          <w:lang w:eastAsia="zh-CN"/>
        </w:rPr>
        <w:t xml:space="preserve">" means any situation where an individual has an interest that may compromise or be reasonably perceived to compromise the individual’s </w:t>
      </w:r>
      <w:r>
        <w:rPr>
          <w:rFonts w:eastAsia="SimSun"/>
          <w:bCs/>
          <w:iCs/>
          <w:noProof/>
          <w:lang w:eastAsia="zh-CN"/>
        </w:rPr>
        <w:t>capacity to act independently and in the public interest when providing advice to the Commission in relation to the subject of the work performed by the expert group or sub-group in question.</w:t>
      </w:r>
    </w:p>
    <w:p w14:paraId="0ACC779C" w14:textId="77777777" w:rsidR="00F40E8A" w:rsidRDefault="00F40E8A" w:rsidP="00F40E8A">
      <w:pPr>
        <w:rPr>
          <w:rFonts w:eastAsia="SimSun"/>
          <w:iCs/>
          <w:noProof/>
          <w:lang w:eastAsia="zh-CN"/>
        </w:rPr>
      </w:pPr>
      <w:r>
        <w:rPr>
          <w:rFonts w:eastAsia="SimSun"/>
          <w:noProof/>
          <w:lang w:eastAsia="zh-CN"/>
        </w:rPr>
        <w:t>"</w:t>
      </w:r>
      <w:r>
        <w:rPr>
          <w:rFonts w:eastAsia="SimSun"/>
          <w:b/>
          <w:noProof/>
          <w:lang w:eastAsia="zh-CN"/>
        </w:rPr>
        <w:t>Immediate family member</w:t>
      </w:r>
      <w:r>
        <w:rPr>
          <w:rFonts w:eastAsia="SimSun"/>
          <w:noProof/>
          <w:lang w:eastAsia="zh-CN"/>
        </w:rPr>
        <w:t>" means the individual’s spouse, children and parents. "Spouse" includes a partner with whom the individual has a registered non marital regime. "Children" means the child(ren) the individual and the spouse have in common, the own child(ren) of the individual and the own child(ren) of the spouse.</w:t>
      </w:r>
    </w:p>
    <w:p w14:paraId="61155763" w14:textId="77777777" w:rsidR="00F40E8A" w:rsidRDefault="00F40E8A" w:rsidP="00F40E8A">
      <w:pPr>
        <w:rPr>
          <w:rFonts w:eastAsia="SimSun"/>
          <w:iCs/>
          <w:noProof/>
          <w:lang w:eastAsia="zh-CN"/>
        </w:rPr>
      </w:pPr>
      <w:r>
        <w:rPr>
          <w:rFonts w:eastAsia="SimSun"/>
          <w:iCs/>
          <w:noProof/>
          <w:lang w:eastAsia="zh-CN"/>
        </w:rPr>
        <w:t>"</w:t>
      </w:r>
      <w:r>
        <w:rPr>
          <w:rFonts w:eastAsia="SimSun"/>
          <w:b/>
          <w:iCs/>
          <w:noProof/>
          <w:lang w:eastAsia="zh-CN"/>
        </w:rPr>
        <w:t>Legal entity</w:t>
      </w:r>
      <w:r>
        <w:rPr>
          <w:rFonts w:eastAsia="SimSun"/>
          <w:iCs/>
          <w:noProof/>
          <w:lang w:eastAsia="zh-CN"/>
        </w:rPr>
        <w:t xml:space="preserve">" </w:t>
      </w:r>
      <w:r>
        <w:rPr>
          <w:noProof/>
          <w:color w:val="000000"/>
          <w:lang w:val="en-US"/>
        </w:rPr>
        <w:t>means any commercial business, industry association, consultancy, research institution or other enterprise whose funding is significantly derived from commercial sources. It also includes independent own commercial businesses, law offices, consultancies or similar</w:t>
      </w:r>
      <w:r>
        <w:rPr>
          <w:rFonts w:eastAsia="SimSun"/>
          <w:iCs/>
          <w:noProof/>
          <w:lang w:eastAsia="zh-CN"/>
        </w:rPr>
        <w:t>.</w:t>
      </w:r>
    </w:p>
    <w:p w14:paraId="0AC66841" w14:textId="77777777" w:rsidR="00F40E8A" w:rsidRDefault="00F40E8A" w:rsidP="00F40E8A">
      <w:pPr>
        <w:rPr>
          <w:rFonts w:eastAsia="SimSun"/>
          <w:iCs/>
          <w:noProof/>
          <w:lang w:eastAsia="zh-CN"/>
        </w:rPr>
      </w:pPr>
      <w:r>
        <w:rPr>
          <w:rFonts w:eastAsia="SimSun"/>
          <w:iCs/>
          <w:noProof/>
          <w:lang w:eastAsia="zh-CN"/>
        </w:rPr>
        <w:t>"</w:t>
      </w:r>
      <w:r>
        <w:rPr>
          <w:rFonts w:eastAsia="SimSun"/>
          <w:b/>
          <w:iCs/>
          <w:noProof/>
          <w:lang w:eastAsia="zh-CN"/>
        </w:rPr>
        <w:t>Body</w:t>
      </w:r>
      <w:r>
        <w:rPr>
          <w:rFonts w:eastAsia="SimSun"/>
          <w:iCs/>
          <w:noProof/>
          <w:lang w:eastAsia="zh-CN"/>
        </w:rPr>
        <w:t>" means a governmental, international or non-profit organisation.</w:t>
      </w:r>
    </w:p>
    <w:p w14:paraId="789A3FAE" w14:textId="77777777" w:rsidR="00F40E8A" w:rsidRDefault="00F40E8A" w:rsidP="00F40E8A">
      <w:pPr>
        <w:tabs>
          <w:tab w:val="left" w:pos="720"/>
        </w:tabs>
        <w:rPr>
          <w:rFonts w:eastAsia="SimSun"/>
          <w:iCs/>
          <w:noProof/>
          <w:lang w:eastAsia="zh-CN"/>
        </w:rPr>
      </w:pPr>
      <w:r>
        <w:rPr>
          <w:rFonts w:eastAsia="SimSun"/>
          <w:iCs/>
          <w:noProof/>
          <w:lang w:eastAsia="zh-CN"/>
        </w:rPr>
        <w:t>"</w:t>
      </w:r>
      <w:r>
        <w:rPr>
          <w:rFonts w:eastAsia="SimSun"/>
          <w:b/>
          <w:iCs/>
          <w:noProof/>
          <w:lang w:eastAsia="zh-CN"/>
        </w:rPr>
        <w:t>Meeting</w:t>
      </w:r>
      <w:r>
        <w:rPr>
          <w:rFonts w:eastAsia="SimSun"/>
          <w:iCs/>
          <w:noProof/>
          <w:lang w:eastAsia="zh-CN"/>
        </w:rPr>
        <w:t>" includes a series or cycle of meetings.</w:t>
      </w:r>
    </w:p>
    <w:p w14:paraId="5089EDA5" w14:textId="77777777" w:rsidR="00F40E8A" w:rsidRDefault="00F40E8A" w:rsidP="00F40E8A">
      <w:pPr>
        <w:tabs>
          <w:tab w:val="left" w:pos="720"/>
        </w:tabs>
        <w:rPr>
          <w:rFonts w:eastAsia="SimSun"/>
          <w:iCs/>
          <w:noProof/>
          <w:lang w:eastAsia="zh-CN"/>
        </w:rPr>
      </w:pPr>
    </w:p>
    <w:p w14:paraId="566EC176" w14:textId="77777777" w:rsidR="00F40E8A" w:rsidRDefault="00F40E8A" w:rsidP="00F40E8A">
      <w:pPr>
        <w:tabs>
          <w:tab w:val="left" w:pos="720"/>
        </w:tabs>
        <w:jc w:val="center"/>
        <w:rPr>
          <w:rFonts w:eastAsia="SimSun"/>
          <w:iCs/>
          <w:noProof/>
          <w:lang w:eastAsia="zh-CN"/>
        </w:rPr>
      </w:pPr>
      <w:r>
        <w:rPr>
          <w:rFonts w:eastAsia="SimSun"/>
          <w:iCs/>
          <w:noProof/>
          <w:lang w:eastAsia="zh-CN"/>
        </w:rPr>
        <w:t>***</w:t>
      </w:r>
    </w:p>
    <w:p w14:paraId="7200A2A2" w14:textId="77777777" w:rsidR="00F40E8A" w:rsidRDefault="00F40E8A" w:rsidP="00F40E8A">
      <w:pPr>
        <w:tabs>
          <w:tab w:val="left" w:pos="720"/>
        </w:tabs>
        <w:rPr>
          <w:rFonts w:eastAsia="SimSun"/>
          <w:b/>
          <w:iCs/>
          <w:noProof/>
          <w:lang w:eastAsia="zh-CN"/>
        </w:rPr>
      </w:pPr>
      <w:r>
        <w:rPr>
          <w:rFonts w:eastAsia="SimSun"/>
          <w:b/>
          <w:iCs/>
          <w:noProof/>
          <w:lang w:eastAsia="zh-CN"/>
        </w:rPr>
        <w:t xml:space="preserve">Please answer each of the questions below. If the answer to any of the questions is "yes", please provide details on relevant interests and circumstances, as appropriate. </w:t>
      </w:r>
    </w:p>
    <w:p w14:paraId="1D6C07BB" w14:textId="77777777" w:rsidR="00F40E8A" w:rsidRDefault="00F40E8A" w:rsidP="00F40E8A">
      <w:pPr>
        <w:tabs>
          <w:tab w:val="left" w:pos="720"/>
        </w:tabs>
        <w:rPr>
          <w:b/>
          <w:bCs/>
          <w:noProof/>
          <w:lang w:val="en-US"/>
        </w:rPr>
      </w:pPr>
      <w:r>
        <w:rPr>
          <w:b/>
          <w:bCs/>
          <w:noProof/>
          <w:lang w:val="en-US"/>
        </w:rPr>
        <w:t>If you do not do so, your DOI form will be considered incomplete and, therefore, your application to be appointed as a member of an expert group or sub-group in a personal capacity shall be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F40E8A" w14:paraId="6297E29C" w14:textId="77777777" w:rsidTr="00DB70C8">
        <w:tc>
          <w:tcPr>
            <w:tcW w:w="9289" w:type="dxa"/>
            <w:shd w:val="clear" w:color="auto" w:fill="auto"/>
          </w:tcPr>
          <w:p w14:paraId="5471538B" w14:textId="77777777" w:rsidR="00F40E8A" w:rsidRDefault="00F40E8A" w:rsidP="00DB70C8">
            <w:pPr>
              <w:rPr>
                <w:rFonts w:eastAsia="SimSun"/>
                <w:bCs/>
                <w:noProof/>
                <w:lang w:val="en-US" w:eastAsia="zh-CN"/>
              </w:rPr>
            </w:pPr>
            <w:r>
              <w:rPr>
                <w:rFonts w:eastAsia="SimSun"/>
                <w:bCs/>
                <w:noProof/>
                <w:lang w:val="en-US" w:eastAsia="zh-CN"/>
              </w:rPr>
              <w:t>First name:</w:t>
            </w:r>
          </w:p>
          <w:p w14:paraId="1A9EE7B2" w14:textId="77777777" w:rsidR="00F40E8A" w:rsidRDefault="00F40E8A" w:rsidP="00DB70C8">
            <w:pPr>
              <w:rPr>
                <w:rFonts w:eastAsia="SimSun"/>
                <w:bCs/>
                <w:noProof/>
                <w:lang w:val="en-US" w:eastAsia="zh-CN"/>
              </w:rPr>
            </w:pPr>
            <w:r>
              <w:rPr>
                <w:rFonts w:eastAsia="SimSun"/>
                <w:bCs/>
                <w:noProof/>
                <w:lang w:val="en-US" w:eastAsia="zh-CN"/>
              </w:rPr>
              <w:t>Family name:</w:t>
            </w:r>
          </w:p>
          <w:p w14:paraId="5D2B563A" w14:textId="77777777" w:rsidR="00F40E8A" w:rsidRDefault="00F40E8A" w:rsidP="00DB70C8">
            <w:pPr>
              <w:rPr>
                <w:rFonts w:eastAsia="SimSun"/>
                <w:bCs/>
                <w:noProof/>
                <w:lang w:val="en-US" w:eastAsia="zh-CN"/>
              </w:rPr>
            </w:pPr>
            <w:r>
              <w:rPr>
                <w:rFonts w:eastAsia="SimSun"/>
                <w:bCs/>
                <w:noProof/>
                <w:lang w:val="en-US" w:eastAsia="zh-CN"/>
              </w:rPr>
              <w:lastRenderedPageBreak/>
              <w:t>Expert group/sub-group:</w:t>
            </w:r>
          </w:p>
        </w:tc>
      </w:tr>
    </w:tbl>
    <w:p w14:paraId="77DD57F4" w14:textId="77777777" w:rsidR="00F40E8A" w:rsidRDefault="00F40E8A" w:rsidP="00F40E8A">
      <w:pPr>
        <w:jc w:val="center"/>
        <w:rPr>
          <w:rFonts w:eastAsia="SimSun"/>
          <w:b/>
          <w:bCs/>
          <w:noProof/>
          <w:lang w:eastAsia="zh-CN"/>
        </w:rPr>
      </w:pPr>
    </w:p>
    <w:p w14:paraId="4764A5B3" w14:textId="77777777" w:rsidR="00F40E8A" w:rsidRDefault="00F40E8A" w:rsidP="00EB46CB">
      <w:pPr>
        <w:jc w:val="left"/>
        <w:rPr>
          <w:rFonts w:eastAsia="SimSun"/>
          <w:b/>
          <w:bCs/>
          <w:noProof/>
          <w:lang w:val="en-US" w:eastAsia="zh-CN"/>
        </w:rPr>
      </w:pPr>
      <w:r>
        <w:rPr>
          <w:rFonts w:eastAsia="SimSun"/>
          <w:b/>
          <w:bCs/>
          <w:noProof/>
          <w:lang w:val="en-US" w:eastAsia="zh-CN"/>
        </w:rPr>
        <w:t>1</w:t>
      </w:r>
      <w:r>
        <w:rPr>
          <w:rFonts w:eastAsia="SimSun"/>
          <w:b/>
          <w:bCs/>
          <w:noProof/>
          <w:lang w:val="en-US" w:eastAsia="zh-CN"/>
        </w:rPr>
        <w:tab/>
        <w:t>EMPLOYMENT CONSULTANCY AND LEGAL REPRESENTATION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0AA65E6C" w14:textId="77777777" w:rsidTr="00DB70C8">
        <w:tc>
          <w:tcPr>
            <w:tcW w:w="675" w:type="dxa"/>
            <w:shd w:val="clear" w:color="auto" w:fill="auto"/>
          </w:tcPr>
          <w:p w14:paraId="7B35A37C" w14:textId="77777777" w:rsidR="00F40E8A" w:rsidRDefault="00F40E8A" w:rsidP="00DB70C8">
            <w:pPr>
              <w:rPr>
                <w:rFonts w:eastAsia="SimSun"/>
                <w:b/>
                <w:bCs/>
                <w:noProof/>
                <w:lang w:val="en-US" w:eastAsia="zh-CN"/>
              </w:rPr>
            </w:pPr>
          </w:p>
        </w:tc>
        <w:tc>
          <w:tcPr>
            <w:tcW w:w="6804" w:type="dxa"/>
            <w:shd w:val="clear" w:color="auto" w:fill="auto"/>
          </w:tcPr>
          <w:p w14:paraId="53CDC116" w14:textId="77777777" w:rsidR="00F40E8A" w:rsidRDefault="00F40E8A" w:rsidP="00DB70C8">
            <w:pPr>
              <w:rPr>
                <w:rFonts w:eastAsia="SimSun"/>
                <w:bCs/>
                <w:i/>
                <w:noProof/>
                <w:lang w:val="en-US" w:eastAsia="zh-CN"/>
              </w:rPr>
            </w:pPr>
            <w:r>
              <w:rPr>
                <w:rFonts w:eastAsia="SimSun"/>
                <w:bCs/>
                <w:i/>
                <w:noProof/>
                <w:lang w:val="en-US" w:eastAsia="zh-CN"/>
              </w:rPr>
              <w:t>Within the past 5 years, were you employed or have you had any other professional relationship with a natural or legal entity, or held any non-remunerated post in a legal entity or other body with an interest in the field of activity of the expert group/sub-group in question?</w:t>
            </w:r>
          </w:p>
        </w:tc>
        <w:tc>
          <w:tcPr>
            <w:tcW w:w="993" w:type="dxa"/>
            <w:shd w:val="clear" w:color="auto" w:fill="auto"/>
          </w:tcPr>
          <w:p w14:paraId="17753858" w14:textId="77777777" w:rsidR="00F40E8A" w:rsidRDefault="00F40E8A" w:rsidP="00DB70C8">
            <w:pPr>
              <w:rPr>
                <w:rFonts w:eastAsia="SimSun"/>
                <w:b/>
                <w:bCs/>
                <w:noProof/>
                <w:lang w:val="en-US" w:eastAsia="zh-CN"/>
              </w:rPr>
            </w:pPr>
            <w:r>
              <w:rPr>
                <w:rFonts w:eastAsia="SimSun"/>
                <w:b/>
                <w:bCs/>
                <w:noProof/>
                <w:lang w:val="en-US" w:eastAsia="zh-CN"/>
              </w:rPr>
              <w:t>yes</w:t>
            </w:r>
          </w:p>
        </w:tc>
        <w:tc>
          <w:tcPr>
            <w:tcW w:w="708" w:type="dxa"/>
            <w:shd w:val="clear" w:color="auto" w:fill="auto"/>
          </w:tcPr>
          <w:p w14:paraId="06FF4929" w14:textId="77777777" w:rsidR="00F40E8A" w:rsidRDefault="00F40E8A" w:rsidP="00DB70C8">
            <w:pPr>
              <w:rPr>
                <w:rFonts w:eastAsia="SimSun"/>
                <w:b/>
                <w:bCs/>
                <w:noProof/>
                <w:lang w:val="en-US" w:eastAsia="zh-CN"/>
              </w:rPr>
            </w:pPr>
            <w:r>
              <w:rPr>
                <w:rFonts w:eastAsia="SimSun"/>
                <w:b/>
                <w:bCs/>
                <w:noProof/>
                <w:lang w:val="en-US" w:eastAsia="zh-CN"/>
              </w:rPr>
              <w:t>no</w:t>
            </w:r>
          </w:p>
        </w:tc>
      </w:tr>
    </w:tbl>
    <w:p w14:paraId="2B811560" w14:textId="77777777" w:rsidR="00F40E8A" w:rsidRDefault="00F40E8A" w:rsidP="00F40E8A">
      <w:pPr>
        <w:rPr>
          <w:rFonts w:eastAsia="SimSun"/>
          <w:b/>
          <w:bCs/>
          <w:noProof/>
          <w:lang w:val="en-US" w:eastAsia="zh-CN"/>
        </w:rPr>
      </w:pPr>
      <w:r>
        <w:rPr>
          <w:rFonts w:eastAsia="SimSun"/>
          <w:b/>
          <w:bCs/>
          <w:noProof/>
          <w:lang w:val="en-US" w:eastAsia="zh-CN"/>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536CD8AF" w14:textId="77777777" w:rsidTr="00DB70C8">
        <w:tc>
          <w:tcPr>
            <w:tcW w:w="675" w:type="dxa"/>
            <w:shd w:val="clear" w:color="auto" w:fill="auto"/>
          </w:tcPr>
          <w:p w14:paraId="121DC9F0" w14:textId="77777777" w:rsidR="00F40E8A" w:rsidRDefault="00F40E8A" w:rsidP="00DB70C8">
            <w:pPr>
              <w:rPr>
                <w:rFonts w:eastAsia="SimSun"/>
                <w:b/>
                <w:bCs/>
                <w:noProof/>
                <w:lang w:val="en-US" w:eastAsia="zh-CN"/>
              </w:rPr>
            </w:pPr>
            <w:r>
              <w:rPr>
                <w:rFonts w:eastAsia="SimSun"/>
                <w:b/>
                <w:bCs/>
                <w:noProof/>
                <w:lang w:val="en-US" w:eastAsia="zh-CN"/>
              </w:rPr>
              <w:t>1a</w:t>
            </w:r>
          </w:p>
        </w:tc>
        <w:tc>
          <w:tcPr>
            <w:tcW w:w="6804" w:type="dxa"/>
            <w:shd w:val="clear" w:color="auto" w:fill="auto"/>
          </w:tcPr>
          <w:p w14:paraId="1BD8A94C" w14:textId="77777777" w:rsidR="00F40E8A" w:rsidRDefault="00F40E8A" w:rsidP="00DB70C8">
            <w:pPr>
              <w:rPr>
                <w:rFonts w:eastAsia="SimSun"/>
                <w:b/>
                <w:bCs/>
                <w:noProof/>
                <w:lang w:val="en-US" w:eastAsia="zh-CN"/>
              </w:rPr>
            </w:pPr>
            <w:r>
              <w:rPr>
                <w:rFonts w:eastAsia="SimSun"/>
                <w:b/>
                <w:bCs/>
                <w:noProof/>
                <w:lang w:val="en-US" w:eastAsia="zh-CN"/>
              </w:rPr>
              <w:t>Employment</w:t>
            </w:r>
          </w:p>
        </w:tc>
        <w:tc>
          <w:tcPr>
            <w:tcW w:w="993" w:type="dxa"/>
            <w:shd w:val="clear" w:color="auto" w:fill="auto"/>
          </w:tcPr>
          <w:p w14:paraId="61E3896C" w14:textId="77777777" w:rsidR="00F40E8A" w:rsidRDefault="00F40E8A" w:rsidP="00DB70C8">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11BD2A4" w14:textId="77777777" w:rsidR="00F40E8A" w:rsidRDefault="00F40E8A" w:rsidP="00DB70C8">
            <w:pPr>
              <w:rPr>
                <w:rFonts w:eastAsia="SimSun"/>
                <w:b/>
                <w:bCs/>
                <w:noProof/>
                <w:lang w:val="en-US" w:eastAsia="zh-CN"/>
              </w:rPr>
            </w:pPr>
            <w:r>
              <w:rPr>
                <w:rFonts w:eastAsia="SimSun"/>
                <w:noProof/>
                <w:lang w:val="en-US" w:eastAsia="zh-CN"/>
              </w:rPr>
              <w:sym w:font="Wingdings" w:char="F06F"/>
            </w:r>
          </w:p>
        </w:tc>
      </w:tr>
      <w:tr w:rsidR="00F40E8A" w14:paraId="5D6B38E4" w14:textId="77777777" w:rsidTr="00DB70C8">
        <w:tc>
          <w:tcPr>
            <w:tcW w:w="675" w:type="dxa"/>
            <w:shd w:val="clear" w:color="auto" w:fill="auto"/>
          </w:tcPr>
          <w:p w14:paraId="11C19C33" w14:textId="77777777" w:rsidR="00F40E8A" w:rsidRDefault="00F40E8A" w:rsidP="00DB70C8">
            <w:pPr>
              <w:rPr>
                <w:rFonts w:eastAsia="SimSun"/>
                <w:b/>
                <w:bCs/>
                <w:noProof/>
                <w:lang w:val="en-US" w:eastAsia="zh-CN"/>
              </w:rPr>
            </w:pPr>
            <w:r>
              <w:rPr>
                <w:rFonts w:eastAsia="SimSun"/>
                <w:b/>
                <w:bCs/>
                <w:noProof/>
                <w:lang w:val="en-US" w:eastAsia="zh-CN"/>
              </w:rPr>
              <w:t>1b</w:t>
            </w:r>
          </w:p>
        </w:tc>
        <w:tc>
          <w:tcPr>
            <w:tcW w:w="6804" w:type="dxa"/>
            <w:shd w:val="clear" w:color="auto" w:fill="auto"/>
          </w:tcPr>
          <w:p w14:paraId="4B921636" w14:textId="77777777" w:rsidR="00F40E8A" w:rsidRDefault="00F40E8A" w:rsidP="00DB70C8">
            <w:pPr>
              <w:rPr>
                <w:rFonts w:eastAsia="SimSun"/>
                <w:b/>
                <w:bCs/>
                <w:noProof/>
                <w:lang w:val="en-US" w:eastAsia="zh-CN"/>
              </w:rPr>
            </w:pPr>
            <w:r>
              <w:rPr>
                <w:rFonts w:eastAsia="SimSun"/>
                <w:b/>
                <w:bCs/>
                <w:noProof/>
                <w:lang w:val="en-US" w:eastAsia="zh-CN"/>
              </w:rPr>
              <w:t>Consultancy, including services as an advisor</w:t>
            </w:r>
          </w:p>
        </w:tc>
        <w:tc>
          <w:tcPr>
            <w:tcW w:w="993" w:type="dxa"/>
            <w:shd w:val="clear" w:color="auto" w:fill="auto"/>
          </w:tcPr>
          <w:p w14:paraId="3E6AEC9C" w14:textId="77777777" w:rsidR="00F40E8A" w:rsidRDefault="00F40E8A" w:rsidP="00DB70C8">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2703F218" w14:textId="77777777" w:rsidR="00F40E8A" w:rsidRDefault="00F40E8A" w:rsidP="00DB70C8">
            <w:pPr>
              <w:rPr>
                <w:rFonts w:eastAsia="SimSun"/>
                <w:b/>
                <w:bCs/>
                <w:noProof/>
                <w:lang w:val="en-US" w:eastAsia="zh-CN"/>
              </w:rPr>
            </w:pPr>
            <w:r>
              <w:rPr>
                <w:rFonts w:eastAsia="SimSun"/>
                <w:noProof/>
                <w:lang w:val="en-US" w:eastAsia="zh-CN"/>
              </w:rPr>
              <w:sym w:font="Wingdings" w:char="F06F"/>
            </w:r>
          </w:p>
        </w:tc>
      </w:tr>
      <w:tr w:rsidR="00F40E8A" w14:paraId="3A0DABD1" w14:textId="77777777" w:rsidTr="00DB70C8">
        <w:tc>
          <w:tcPr>
            <w:tcW w:w="675" w:type="dxa"/>
            <w:shd w:val="clear" w:color="auto" w:fill="auto"/>
          </w:tcPr>
          <w:p w14:paraId="7572692D" w14:textId="77777777" w:rsidR="00F40E8A" w:rsidRDefault="00F40E8A" w:rsidP="00DB70C8">
            <w:pPr>
              <w:rPr>
                <w:rFonts w:eastAsia="SimSun"/>
                <w:b/>
                <w:bCs/>
                <w:noProof/>
                <w:lang w:val="en-US" w:eastAsia="zh-CN"/>
              </w:rPr>
            </w:pPr>
            <w:r>
              <w:rPr>
                <w:rFonts w:eastAsia="SimSun"/>
                <w:b/>
                <w:bCs/>
                <w:noProof/>
                <w:lang w:val="en-US" w:eastAsia="zh-CN"/>
              </w:rPr>
              <w:t>1c</w:t>
            </w:r>
          </w:p>
        </w:tc>
        <w:tc>
          <w:tcPr>
            <w:tcW w:w="6804" w:type="dxa"/>
            <w:shd w:val="clear" w:color="auto" w:fill="auto"/>
          </w:tcPr>
          <w:p w14:paraId="4139E832" w14:textId="77777777" w:rsidR="00F40E8A" w:rsidRDefault="00F40E8A" w:rsidP="00DB70C8">
            <w:pPr>
              <w:rPr>
                <w:rFonts w:eastAsia="SimSun"/>
                <w:b/>
                <w:bCs/>
                <w:noProof/>
                <w:lang w:val="en-US" w:eastAsia="zh-CN"/>
              </w:rPr>
            </w:pPr>
            <w:r>
              <w:rPr>
                <w:rFonts w:eastAsia="SimSun"/>
                <w:b/>
                <w:bCs/>
                <w:noProof/>
                <w:lang w:val="en-US" w:eastAsia="zh-CN"/>
              </w:rPr>
              <w:t>Non-remunerated post</w:t>
            </w:r>
          </w:p>
        </w:tc>
        <w:tc>
          <w:tcPr>
            <w:tcW w:w="993" w:type="dxa"/>
            <w:shd w:val="clear" w:color="auto" w:fill="auto"/>
          </w:tcPr>
          <w:p w14:paraId="658DA1F3" w14:textId="77777777" w:rsidR="00F40E8A" w:rsidRDefault="00F40E8A" w:rsidP="00DB70C8">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058AD4AD" w14:textId="77777777" w:rsidR="00F40E8A" w:rsidRDefault="00F40E8A" w:rsidP="00DB70C8">
            <w:pPr>
              <w:rPr>
                <w:rFonts w:eastAsia="SimSun"/>
                <w:b/>
                <w:bCs/>
                <w:noProof/>
                <w:lang w:val="en-US" w:eastAsia="zh-CN"/>
              </w:rPr>
            </w:pPr>
            <w:r>
              <w:rPr>
                <w:rFonts w:eastAsia="SimSun"/>
                <w:noProof/>
                <w:lang w:val="en-US" w:eastAsia="zh-CN"/>
              </w:rPr>
              <w:sym w:font="Wingdings" w:char="F06F"/>
            </w:r>
          </w:p>
        </w:tc>
      </w:tr>
      <w:tr w:rsidR="00F40E8A" w14:paraId="2C062C7D" w14:textId="77777777" w:rsidTr="00DB70C8">
        <w:tc>
          <w:tcPr>
            <w:tcW w:w="675" w:type="dxa"/>
            <w:shd w:val="clear" w:color="auto" w:fill="auto"/>
          </w:tcPr>
          <w:p w14:paraId="398548E4" w14:textId="77777777" w:rsidR="00F40E8A" w:rsidRDefault="00F40E8A" w:rsidP="00DB70C8">
            <w:pPr>
              <w:rPr>
                <w:rFonts w:eastAsia="SimSun"/>
                <w:b/>
                <w:bCs/>
                <w:noProof/>
                <w:lang w:val="en-US" w:eastAsia="zh-CN"/>
              </w:rPr>
            </w:pPr>
            <w:r>
              <w:rPr>
                <w:rFonts w:eastAsia="SimSun"/>
                <w:b/>
                <w:bCs/>
                <w:noProof/>
                <w:lang w:val="en-US" w:eastAsia="zh-CN"/>
              </w:rPr>
              <w:t>1d</w:t>
            </w:r>
          </w:p>
        </w:tc>
        <w:tc>
          <w:tcPr>
            <w:tcW w:w="6804" w:type="dxa"/>
            <w:shd w:val="clear" w:color="auto" w:fill="auto"/>
          </w:tcPr>
          <w:p w14:paraId="494A361C" w14:textId="77777777" w:rsidR="00F40E8A" w:rsidRDefault="00F40E8A" w:rsidP="00DB70C8">
            <w:pPr>
              <w:rPr>
                <w:rFonts w:eastAsia="SimSun"/>
                <w:b/>
                <w:bCs/>
                <w:noProof/>
                <w:lang w:val="en-US" w:eastAsia="zh-CN"/>
              </w:rPr>
            </w:pPr>
            <w:r>
              <w:rPr>
                <w:rFonts w:eastAsia="SimSun"/>
                <w:b/>
                <w:bCs/>
                <w:noProof/>
                <w:lang w:val="en-US" w:eastAsia="zh-CN"/>
              </w:rPr>
              <w:t>Legal representation</w:t>
            </w:r>
          </w:p>
        </w:tc>
        <w:tc>
          <w:tcPr>
            <w:tcW w:w="993" w:type="dxa"/>
            <w:shd w:val="clear" w:color="auto" w:fill="auto"/>
          </w:tcPr>
          <w:p w14:paraId="3F0A9D80" w14:textId="77777777" w:rsidR="00F40E8A" w:rsidRDefault="00F40E8A" w:rsidP="00DB70C8">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548FC5D" w14:textId="77777777" w:rsidR="00F40E8A" w:rsidRDefault="00F40E8A" w:rsidP="00DB70C8">
            <w:pPr>
              <w:rPr>
                <w:rFonts w:eastAsia="SimSun"/>
                <w:b/>
                <w:bCs/>
                <w:noProof/>
                <w:lang w:val="en-US" w:eastAsia="zh-CN"/>
              </w:rPr>
            </w:pPr>
            <w:r>
              <w:rPr>
                <w:rFonts w:eastAsia="SimSun"/>
                <w:noProof/>
                <w:lang w:val="en-US" w:eastAsia="zh-CN"/>
              </w:rPr>
              <w:sym w:font="Wingdings" w:char="F06F"/>
            </w:r>
          </w:p>
        </w:tc>
      </w:tr>
    </w:tbl>
    <w:p w14:paraId="03E593CD"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26A35027" w14:textId="77777777" w:rsidTr="00DB70C8">
        <w:tc>
          <w:tcPr>
            <w:tcW w:w="2660" w:type="dxa"/>
            <w:shd w:val="clear" w:color="auto" w:fill="auto"/>
          </w:tcPr>
          <w:p w14:paraId="1963D187" w14:textId="77777777" w:rsidR="00F40E8A" w:rsidRDefault="00F40E8A" w:rsidP="00DB70C8">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2569E869" w14:textId="77777777" w:rsidR="00F40E8A" w:rsidRDefault="00F40E8A" w:rsidP="00DB70C8">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B05B8BE" w14:textId="77777777" w:rsidR="00F40E8A" w:rsidRDefault="00F40E8A" w:rsidP="00DB70C8">
            <w:pPr>
              <w:jc w:val="left"/>
              <w:rPr>
                <w:rFonts w:eastAsia="SimSun"/>
                <w:b/>
                <w:bCs/>
                <w:noProof/>
                <w:lang w:val="en-US" w:eastAsia="zh-CN"/>
              </w:rPr>
            </w:pPr>
            <w:r>
              <w:rPr>
                <w:rFonts w:eastAsia="SimSun"/>
                <w:b/>
                <w:bCs/>
                <w:noProof/>
                <w:lang w:val="en-US" w:eastAsia="zh-CN"/>
              </w:rPr>
              <w:t>Name of entity or body</w:t>
            </w:r>
          </w:p>
        </w:tc>
        <w:tc>
          <w:tcPr>
            <w:tcW w:w="1876" w:type="dxa"/>
            <w:shd w:val="clear" w:color="auto" w:fill="auto"/>
          </w:tcPr>
          <w:p w14:paraId="558D3E7E" w14:textId="77777777" w:rsidR="00F40E8A" w:rsidRDefault="00F40E8A" w:rsidP="00DB70C8">
            <w:pPr>
              <w:rPr>
                <w:rFonts w:eastAsia="SimSun"/>
                <w:b/>
                <w:bCs/>
                <w:noProof/>
                <w:lang w:val="en-US" w:eastAsia="zh-CN"/>
              </w:rPr>
            </w:pPr>
            <w:r>
              <w:rPr>
                <w:rFonts w:eastAsia="SimSun"/>
                <w:b/>
                <w:bCs/>
                <w:noProof/>
                <w:lang w:val="en-US" w:eastAsia="zh-CN"/>
              </w:rPr>
              <w:t>Description</w:t>
            </w:r>
          </w:p>
        </w:tc>
      </w:tr>
      <w:tr w:rsidR="00F40E8A" w14:paraId="3BF50D5E" w14:textId="77777777" w:rsidTr="00DB70C8">
        <w:tc>
          <w:tcPr>
            <w:tcW w:w="2660" w:type="dxa"/>
            <w:shd w:val="clear" w:color="auto" w:fill="auto"/>
          </w:tcPr>
          <w:p w14:paraId="62469C9E" w14:textId="77777777" w:rsidR="00F40E8A" w:rsidRDefault="00F40E8A" w:rsidP="00DB70C8">
            <w:pPr>
              <w:rPr>
                <w:rFonts w:eastAsia="SimSun"/>
                <w:b/>
                <w:bCs/>
                <w:noProof/>
                <w:lang w:val="en-US" w:eastAsia="zh-CN"/>
              </w:rPr>
            </w:pPr>
          </w:p>
          <w:p w14:paraId="49F338EF" w14:textId="77777777" w:rsidR="00F40E8A" w:rsidRDefault="00F40E8A" w:rsidP="00DB70C8">
            <w:pPr>
              <w:rPr>
                <w:rFonts w:eastAsia="SimSun"/>
                <w:b/>
                <w:bCs/>
                <w:noProof/>
                <w:lang w:val="en-US" w:eastAsia="zh-CN"/>
              </w:rPr>
            </w:pPr>
          </w:p>
          <w:p w14:paraId="12DBF302" w14:textId="77777777" w:rsidR="00F40E8A" w:rsidRDefault="00F40E8A" w:rsidP="00DB70C8">
            <w:pPr>
              <w:rPr>
                <w:rFonts w:eastAsia="SimSun"/>
                <w:b/>
                <w:bCs/>
                <w:noProof/>
                <w:lang w:val="en-US" w:eastAsia="zh-CN"/>
              </w:rPr>
            </w:pPr>
          </w:p>
        </w:tc>
        <w:tc>
          <w:tcPr>
            <w:tcW w:w="2322" w:type="dxa"/>
            <w:shd w:val="clear" w:color="auto" w:fill="auto"/>
          </w:tcPr>
          <w:p w14:paraId="1B064076" w14:textId="77777777" w:rsidR="00F40E8A" w:rsidRDefault="00F40E8A" w:rsidP="00DB70C8">
            <w:pPr>
              <w:rPr>
                <w:rFonts w:eastAsia="SimSun"/>
                <w:b/>
                <w:bCs/>
                <w:noProof/>
                <w:lang w:val="en-US" w:eastAsia="zh-CN"/>
              </w:rPr>
            </w:pPr>
          </w:p>
        </w:tc>
        <w:tc>
          <w:tcPr>
            <w:tcW w:w="2322" w:type="dxa"/>
            <w:shd w:val="clear" w:color="auto" w:fill="auto"/>
          </w:tcPr>
          <w:p w14:paraId="59E3B333" w14:textId="77777777" w:rsidR="00F40E8A" w:rsidRDefault="00F40E8A" w:rsidP="00DB70C8">
            <w:pPr>
              <w:rPr>
                <w:rFonts w:eastAsia="SimSun"/>
                <w:b/>
                <w:bCs/>
                <w:noProof/>
                <w:lang w:val="en-US" w:eastAsia="zh-CN"/>
              </w:rPr>
            </w:pPr>
          </w:p>
        </w:tc>
        <w:tc>
          <w:tcPr>
            <w:tcW w:w="1876" w:type="dxa"/>
            <w:shd w:val="clear" w:color="auto" w:fill="auto"/>
          </w:tcPr>
          <w:p w14:paraId="0F5E9E8C" w14:textId="77777777" w:rsidR="00F40E8A" w:rsidRDefault="00F40E8A" w:rsidP="00DB70C8">
            <w:pPr>
              <w:rPr>
                <w:rFonts w:eastAsia="SimSun"/>
                <w:b/>
                <w:bCs/>
                <w:noProof/>
                <w:lang w:val="en-US" w:eastAsia="zh-CN"/>
              </w:rPr>
            </w:pPr>
          </w:p>
        </w:tc>
      </w:tr>
    </w:tbl>
    <w:p w14:paraId="430EA4F1" w14:textId="77777777" w:rsidR="00F40E8A" w:rsidRDefault="00F40E8A" w:rsidP="00F40E8A">
      <w:pPr>
        <w:rPr>
          <w:rFonts w:eastAsia="SimSun"/>
          <w:b/>
          <w:bCs/>
          <w:noProof/>
          <w:lang w:val="en-US" w:eastAsia="zh-CN"/>
        </w:rPr>
      </w:pPr>
    </w:p>
    <w:p w14:paraId="23DA8A91" w14:textId="77777777" w:rsidR="00F40E8A" w:rsidRDefault="00F40E8A" w:rsidP="00F40E8A">
      <w:pPr>
        <w:ind w:hanging="709"/>
        <w:rPr>
          <w:rFonts w:eastAsia="SimSun"/>
          <w:b/>
          <w:bCs/>
          <w:noProof/>
          <w:lang w:val="en-US" w:eastAsia="zh-CN"/>
        </w:rPr>
      </w:pPr>
      <w:r>
        <w:rPr>
          <w:rFonts w:eastAsia="SimSun"/>
          <w:b/>
          <w:bCs/>
          <w:noProof/>
          <w:lang w:val="en-US" w:eastAsia="zh-CN"/>
        </w:rPr>
        <w:t>2</w:t>
      </w:r>
      <w:r>
        <w:rPr>
          <w:rFonts w:eastAsia="SimSun"/>
          <w:b/>
          <w:bCs/>
          <w:noProof/>
          <w:lang w:val="en-US" w:eastAsia="zh-CN"/>
        </w:rPr>
        <w:tab/>
        <w:t>MEMBERSHIP OF MANAGING BODY, SCIENTIFIC ADVISORY BODY OR EQUIVALENT STRUCTURE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129F909D" w14:textId="77777777" w:rsidTr="00DB70C8">
        <w:tc>
          <w:tcPr>
            <w:tcW w:w="675" w:type="dxa"/>
            <w:shd w:val="clear" w:color="auto" w:fill="auto"/>
          </w:tcPr>
          <w:p w14:paraId="1202AE6D" w14:textId="77777777" w:rsidR="00F40E8A" w:rsidRDefault="00F40E8A" w:rsidP="00DB70C8">
            <w:pPr>
              <w:rPr>
                <w:rFonts w:eastAsia="SimSun"/>
                <w:b/>
                <w:bCs/>
                <w:noProof/>
                <w:lang w:val="en-US" w:eastAsia="zh-CN"/>
              </w:rPr>
            </w:pPr>
          </w:p>
        </w:tc>
        <w:tc>
          <w:tcPr>
            <w:tcW w:w="6804" w:type="dxa"/>
            <w:shd w:val="clear" w:color="auto" w:fill="auto"/>
          </w:tcPr>
          <w:p w14:paraId="0BEA4598" w14:textId="77777777" w:rsidR="00F40E8A" w:rsidRDefault="00F40E8A" w:rsidP="00DB70C8">
            <w:pPr>
              <w:rPr>
                <w:rFonts w:eastAsia="SimSun"/>
                <w:bCs/>
                <w:i/>
                <w:noProof/>
                <w:lang w:val="en-US" w:eastAsia="zh-CN"/>
              </w:rPr>
            </w:pPr>
            <w:r>
              <w:rPr>
                <w:rFonts w:eastAsia="SimSun"/>
                <w:bCs/>
                <w:i/>
                <w:noProof/>
                <w:lang w:val="en-US" w:eastAsia="zh-CN"/>
              </w:rPr>
              <w:t xml:space="preserve">Within the past 5 years, </w:t>
            </w:r>
            <w:r>
              <w:rPr>
                <w:i/>
                <w:iCs/>
                <w:noProof/>
                <w:color w:val="000000"/>
                <w:lang w:val="en-US"/>
              </w:rPr>
              <w:t>have you participated in the internal decision-making of a legal entity or other body with an interest in the field of activity of the expert group/sub-group in question or have you participated in the works of a Scientific Advisory Body with voting rights on the outputs of that entity?</w:t>
            </w:r>
          </w:p>
        </w:tc>
        <w:tc>
          <w:tcPr>
            <w:tcW w:w="993" w:type="dxa"/>
            <w:shd w:val="clear" w:color="auto" w:fill="auto"/>
          </w:tcPr>
          <w:p w14:paraId="357CA253" w14:textId="77777777" w:rsidR="00F40E8A" w:rsidRDefault="00F40E8A" w:rsidP="00DB70C8">
            <w:pPr>
              <w:rPr>
                <w:rFonts w:eastAsia="SimSun"/>
                <w:b/>
                <w:bCs/>
                <w:noProof/>
                <w:lang w:val="en-US" w:eastAsia="zh-CN"/>
              </w:rPr>
            </w:pPr>
            <w:r>
              <w:rPr>
                <w:rFonts w:eastAsia="SimSun"/>
                <w:b/>
                <w:bCs/>
                <w:noProof/>
                <w:lang w:val="en-US" w:eastAsia="zh-CN"/>
              </w:rPr>
              <w:t>yes</w:t>
            </w:r>
          </w:p>
        </w:tc>
        <w:tc>
          <w:tcPr>
            <w:tcW w:w="708" w:type="dxa"/>
            <w:shd w:val="clear" w:color="auto" w:fill="auto"/>
          </w:tcPr>
          <w:p w14:paraId="096C1648" w14:textId="77777777" w:rsidR="00F40E8A" w:rsidRDefault="00F40E8A" w:rsidP="00DB70C8">
            <w:pPr>
              <w:rPr>
                <w:rFonts w:eastAsia="SimSun"/>
                <w:b/>
                <w:bCs/>
                <w:noProof/>
                <w:lang w:val="en-US" w:eastAsia="zh-CN"/>
              </w:rPr>
            </w:pPr>
            <w:r>
              <w:rPr>
                <w:rFonts w:eastAsia="SimSun"/>
                <w:b/>
                <w:bCs/>
                <w:noProof/>
                <w:lang w:val="en-US" w:eastAsia="zh-CN"/>
              </w:rPr>
              <w:t>no</w:t>
            </w:r>
          </w:p>
        </w:tc>
      </w:tr>
    </w:tbl>
    <w:p w14:paraId="0E7BA351"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03B5E651" w14:textId="77777777" w:rsidTr="00DB70C8">
        <w:tc>
          <w:tcPr>
            <w:tcW w:w="675" w:type="dxa"/>
            <w:shd w:val="clear" w:color="auto" w:fill="auto"/>
          </w:tcPr>
          <w:p w14:paraId="38350A75" w14:textId="77777777" w:rsidR="00F40E8A" w:rsidRDefault="00F40E8A" w:rsidP="00DB70C8">
            <w:pPr>
              <w:rPr>
                <w:rFonts w:eastAsia="SimSun"/>
                <w:b/>
                <w:bCs/>
                <w:noProof/>
                <w:lang w:val="en-US" w:eastAsia="zh-CN"/>
              </w:rPr>
            </w:pPr>
            <w:r>
              <w:rPr>
                <w:rFonts w:eastAsia="SimSun"/>
                <w:b/>
                <w:bCs/>
                <w:noProof/>
                <w:lang w:val="en-US" w:eastAsia="zh-CN"/>
              </w:rPr>
              <w:t>2a</w:t>
            </w:r>
          </w:p>
        </w:tc>
        <w:tc>
          <w:tcPr>
            <w:tcW w:w="6804" w:type="dxa"/>
            <w:shd w:val="clear" w:color="auto" w:fill="auto"/>
          </w:tcPr>
          <w:p w14:paraId="65DEEE89" w14:textId="77777777" w:rsidR="00F40E8A" w:rsidRDefault="00F40E8A" w:rsidP="00DB70C8">
            <w:pPr>
              <w:rPr>
                <w:rFonts w:eastAsia="SimSun"/>
                <w:b/>
                <w:bCs/>
                <w:noProof/>
                <w:lang w:val="en-US" w:eastAsia="zh-CN"/>
              </w:rPr>
            </w:pPr>
            <w:r>
              <w:rPr>
                <w:rFonts w:eastAsia="SimSun"/>
                <w:b/>
                <w:bCs/>
                <w:noProof/>
                <w:lang w:eastAsia="zh-CN"/>
              </w:rPr>
              <w:t>Participation in a decision-making process</w:t>
            </w:r>
          </w:p>
        </w:tc>
        <w:tc>
          <w:tcPr>
            <w:tcW w:w="993" w:type="dxa"/>
            <w:shd w:val="clear" w:color="auto" w:fill="auto"/>
          </w:tcPr>
          <w:p w14:paraId="3471FB47" w14:textId="77777777" w:rsidR="00F40E8A" w:rsidRDefault="00F40E8A" w:rsidP="00DB70C8">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3C18FCA" w14:textId="77777777" w:rsidR="00F40E8A" w:rsidRDefault="00F40E8A" w:rsidP="00DB70C8">
            <w:pPr>
              <w:rPr>
                <w:rFonts w:eastAsia="SimSun"/>
                <w:b/>
                <w:bCs/>
                <w:noProof/>
                <w:lang w:val="en-US" w:eastAsia="zh-CN"/>
              </w:rPr>
            </w:pPr>
            <w:r>
              <w:rPr>
                <w:rFonts w:eastAsia="SimSun"/>
                <w:noProof/>
                <w:lang w:val="en-US" w:eastAsia="zh-CN"/>
              </w:rPr>
              <w:sym w:font="Wingdings" w:char="F06F"/>
            </w:r>
          </w:p>
        </w:tc>
      </w:tr>
      <w:tr w:rsidR="00F40E8A" w14:paraId="123ED25D" w14:textId="77777777" w:rsidTr="00DB70C8">
        <w:tc>
          <w:tcPr>
            <w:tcW w:w="675" w:type="dxa"/>
            <w:shd w:val="clear" w:color="auto" w:fill="auto"/>
          </w:tcPr>
          <w:p w14:paraId="74517229" w14:textId="77777777" w:rsidR="00F40E8A" w:rsidRDefault="00F40E8A" w:rsidP="00DB70C8">
            <w:pPr>
              <w:rPr>
                <w:rFonts w:eastAsia="SimSun"/>
                <w:b/>
                <w:bCs/>
                <w:noProof/>
                <w:lang w:val="en-US" w:eastAsia="zh-CN"/>
              </w:rPr>
            </w:pPr>
            <w:r>
              <w:rPr>
                <w:rFonts w:eastAsia="SimSun"/>
                <w:b/>
                <w:bCs/>
                <w:noProof/>
                <w:lang w:val="en-US" w:eastAsia="zh-CN"/>
              </w:rPr>
              <w:t>2b</w:t>
            </w:r>
          </w:p>
        </w:tc>
        <w:tc>
          <w:tcPr>
            <w:tcW w:w="6804" w:type="dxa"/>
            <w:shd w:val="clear" w:color="auto" w:fill="auto"/>
          </w:tcPr>
          <w:p w14:paraId="73958CB2" w14:textId="77777777" w:rsidR="00F40E8A" w:rsidRDefault="00F40E8A" w:rsidP="00DB70C8">
            <w:pPr>
              <w:rPr>
                <w:rFonts w:eastAsia="SimSun"/>
                <w:b/>
                <w:bCs/>
                <w:noProof/>
                <w:lang w:val="en-US" w:eastAsia="zh-CN"/>
              </w:rPr>
            </w:pPr>
            <w:r>
              <w:rPr>
                <w:rFonts w:eastAsia="SimSun"/>
                <w:b/>
                <w:bCs/>
                <w:noProof/>
                <w:lang w:eastAsia="zh-CN"/>
              </w:rPr>
              <w:t>Participation in the work of a Scientific Advisory Body</w:t>
            </w:r>
          </w:p>
        </w:tc>
        <w:tc>
          <w:tcPr>
            <w:tcW w:w="993" w:type="dxa"/>
            <w:shd w:val="clear" w:color="auto" w:fill="auto"/>
          </w:tcPr>
          <w:p w14:paraId="4B4387F8" w14:textId="77777777" w:rsidR="00F40E8A" w:rsidRDefault="00F40E8A" w:rsidP="00DB70C8">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8C3FFF2" w14:textId="77777777" w:rsidR="00F40E8A" w:rsidRDefault="00F40E8A" w:rsidP="00DB70C8">
            <w:pPr>
              <w:rPr>
                <w:rFonts w:eastAsia="SimSun"/>
                <w:b/>
                <w:bCs/>
                <w:noProof/>
                <w:lang w:val="en-US" w:eastAsia="zh-CN"/>
              </w:rPr>
            </w:pPr>
            <w:r>
              <w:rPr>
                <w:rFonts w:eastAsia="SimSun"/>
                <w:noProof/>
                <w:lang w:val="en-US" w:eastAsia="zh-CN"/>
              </w:rPr>
              <w:sym w:font="Wingdings" w:char="F06F"/>
            </w:r>
          </w:p>
        </w:tc>
      </w:tr>
    </w:tbl>
    <w:p w14:paraId="0F18FF8C"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6DAE9547" w14:textId="77777777" w:rsidTr="00DB70C8">
        <w:tc>
          <w:tcPr>
            <w:tcW w:w="2660" w:type="dxa"/>
            <w:shd w:val="clear" w:color="auto" w:fill="auto"/>
          </w:tcPr>
          <w:p w14:paraId="4D105575" w14:textId="77777777" w:rsidR="00F40E8A" w:rsidRDefault="00F40E8A" w:rsidP="00DB70C8">
            <w:pPr>
              <w:rPr>
                <w:rFonts w:eastAsia="SimSun"/>
                <w:b/>
                <w:bCs/>
                <w:noProof/>
                <w:lang w:val="en-US" w:eastAsia="zh-CN"/>
              </w:rPr>
            </w:pPr>
            <w:r>
              <w:rPr>
                <w:rFonts w:eastAsia="SimSun"/>
                <w:b/>
                <w:bCs/>
                <w:noProof/>
                <w:lang w:val="en-US" w:eastAsia="zh-CN"/>
              </w:rPr>
              <w:lastRenderedPageBreak/>
              <w:t>Activity</w:t>
            </w:r>
          </w:p>
        </w:tc>
        <w:tc>
          <w:tcPr>
            <w:tcW w:w="2322" w:type="dxa"/>
            <w:shd w:val="clear" w:color="auto" w:fill="auto"/>
          </w:tcPr>
          <w:p w14:paraId="06AB3ACE" w14:textId="77777777" w:rsidR="00F40E8A" w:rsidRDefault="00F40E8A" w:rsidP="00DB70C8">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71FBA762" w14:textId="77777777" w:rsidR="00F40E8A" w:rsidRDefault="00F40E8A" w:rsidP="00DB70C8">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5E513D6E" w14:textId="77777777" w:rsidR="00F40E8A" w:rsidRDefault="00F40E8A" w:rsidP="00DB70C8">
            <w:pPr>
              <w:rPr>
                <w:rFonts w:eastAsia="SimSun"/>
                <w:b/>
                <w:bCs/>
                <w:noProof/>
                <w:lang w:val="en-US" w:eastAsia="zh-CN"/>
              </w:rPr>
            </w:pPr>
            <w:r>
              <w:rPr>
                <w:rFonts w:eastAsia="SimSun"/>
                <w:b/>
                <w:bCs/>
                <w:noProof/>
                <w:lang w:val="en-US" w:eastAsia="zh-CN"/>
              </w:rPr>
              <w:t>Description</w:t>
            </w:r>
          </w:p>
        </w:tc>
      </w:tr>
      <w:tr w:rsidR="00F40E8A" w14:paraId="750D01F7" w14:textId="77777777" w:rsidTr="00DB70C8">
        <w:tc>
          <w:tcPr>
            <w:tcW w:w="2660" w:type="dxa"/>
            <w:shd w:val="clear" w:color="auto" w:fill="auto"/>
          </w:tcPr>
          <w:p w14:paraId="5DA1A958" w14:textId="77777777" w:rsidR="00F40E8A" w:rsidRDefault="00F40E8A" w:rsidP="00DB70C8">
            <w:pPr>
              <w:rPr>
                <w:rFonts w:eastAsia="SimSun"/>
                <w:b/>
                <w:bCs/>
                <w:noProof/>
                <w:lang w:val="en-US" w:eastAsia="zh-CN"/>
              </w:rPr>
            </w:pPr>
          </w:p>
          <w:p w14:paraId="1DEA8C2F" w14:textId="77777777" w:rsidR="00F40E8A" w:rsidRDefault="00F40E8A" w:rsidP="00DB70C8">
            <w:pPr>
              <w:rPr>
                <w:rFonts w:eastAsia="SimSun"/>
                <w:b/>
                <w:bCs/>
                <w:noProof/>
                <w:lang w:val="en-US" w:eastAsia="zh-CN"/>
              </w:rPr>
            </w:pPr>
          </w:p>
          <w:p w14:paraId="4A109A2D" w14:textId="77777777" w:rsidR="00F40E8A" w:rsidRDefault="00F40E8A" w:rsidP="00DB70C8">
            <w:pPr>
              <w:rPr>
                <w:rFonts w:eastAsia="SimSun"/>
                <w:b/>
                <w:bCs/>
                <w:noProof/>
                <w:lang w:val="en-US" w:eastAsia="zh-CN"/>
              </w:rPr>
            </w:pPr>
          </w:p>
        </w:tc>
        <w:tc>
          <w:tcPr>
            <w:tcW w:w="2322" w:type="dxa"/>
            <w:shd w:val="clear" w:color="auto" w:fill="auto"/>
          </w:tcPr>
          <w:p w14:paraId="79F7858A" w14:textId="77777777" w:rsidR="00F40E8A" w:rsidRDefault="00F40E8A" w:rsidP="00DB70C8">
            <w:pPr>
              <w:rPr>
                <w:rFonts w:eastAsia="SimSun"/>
                <w:b/>
                <w:bCs/>
                <w:noProof/>
                <w:lang w:val="en-US" w:eastAsia="zh-CN"/>
              </w:rPr>
            </w:pPr>
          </w:p>
        </w:tc>
        <w:tc>
          <w:tcPr>
            <w:tcW w:w="2322" w:type="dxa"/>
            <w:shd w:val="clear" w:color="auto" w:fill="auto"/>
          </w:tcPr>
          <w:p w14:paraId="27CAED21" w14:textId="77777777" w:rsidR="00F40E8A" w:rsidRDefault="00F40E8A" w:rsidP="00DB70C8">
            <w:pPr>
              <w:rPr>
                <w:rFonts w:eastAsia="SimSun"/>
                <w:b/>
                <w:bCs/>
                <w:noProof/>
                <w:lang w:val="en-US" w:eastAsia="zh-CN"/>
              </w:rPr>
            </w:pPr>
          </w:p>
        </w:tc>
        <w:tc>
          <w:tcPr>
            <w:tcW w:w="1876" w:type="dxa"/>
            <w:shd w:val="clear" w:color="auto" w:fill="auto"/>
          </w:tcPr>
          <w:p w14:paraId="2EF7D757" w14:textId="77777777" w:rsidR="00F40E8A" w:rsidRDefault="00F40E8A" w:rsidP="00DB70C8">
            <w:pPr>
              <w:rPr>
                <w:rFonts w:eastAsia="SimSun"/>
                <w:b/>
                <w:bCs/>
                <w:noProof/>
                <w:lang w:val="en-US" w:eastAsia="zh-CN"/>
              </w:rPr>
            </w:pPr>
          </w:p>
        </w:tc>
      </w:tr>
    </w:tbl>
    <w:p w14:paraId="0C5D6F47" w14:textId="77777777" w:rsidR="00F13DC1" w:rsidRDefault="00F13DC1" w:rsidP="00F40E8A">
      <w:pPr>
        <w:ind w:hanging="709"/>
        <w:rPr>
          <w:rFonts w:eastAsia="SimSun"/>
          <w:b/>
          <w:bCs/>
          <w:noProof/>
          <w:lang w:val="en-US" w:eastAsia="zh-CN"/>
        </w:rPr>
      </w:pPr>
    </w:p>
    <w:p w14:paraId="0F114703" w14:textId="1CD40200" w:rsidR="00F40E8A" w:rsidRDefault="00F40E8A" w:rsidP="00F40E8A">
      <w:pPr>
        <w:ind w:hanging="709"/>
        <w:rPr>
          <w:rFonts w:eastAsia="SimSun"/>
          <w:b/>
          <w:bCs/>
          <w:noProof/>
          <w:lang w:val="en-US" w:eastAsia="zh-CN"/>
        </w:rPr>
      </w:pPr>
      <w:r>
        <w:rPr>
          <w:rFonts w:eastAsia="SimSun"/>
          <w:b/>
          <w:bCs/>
          <w:noProof/>
          <w:lang w:val="en-US" w:eastAsia="zh-CN"/>
        </w:rPr>
        <w:t>3</w:t>
      </w:r>
      <w:r>
        <w:rPr>
          <w:rFonts w:eastAsia="SimSun"/>
          <w:b/>
          <w:bCs/>
          <w:noProof/>
          <w:lang w:val="en-US" w:eastAsia="zh-CN"/>
        </w:rPr>
        <w:tab/>
        <w:t>RESEARCH SUPPORT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51817FE0" w14:textId="77777777" w:rsidTr="00DB70C8">
        <w:tc>
          <w:tcPr>
            <w:tcW w:w="675" w:type="dxa"/>
            <w:shd w:val="clear" w:color="auto" w:fill="auto"/>
          </w:tcPr>
          <w:p w14:paraId="24DDEF52" w14:textId="77777777" w:rsidR="00F40E8A" w:rsidRDefault="00F40E8A" w:rsidP="00DB70C8">
            <w:pPr>
              <w:rPr>
                <w:rFonts w:eastAsia="SimSun"/>
                <w:b/>
                <w:bCs/>
                <w:noProof/>
                <w:lang w:val="en-US" w:eastAsia="zh-CN"/>
              </w:rPr>
            </w:pPr>
          </w:p>
        </w:tc>
        <w:tc>
          <w:tcPr>
            <w:tcW w:w="6804" w:type="dxa"/>
            <w:shd w:val="clear" w:color="auto" w:fill="auto"/>
          </w:tcPr>
          <w:p w14:paraId="7132DD3A" w14:textId="77777777" w:rsidR="00F40E8A" w:rsidRDefault="00F40E8A" w:rsidP="00DB70C8">
            <w:pPr>
              <w:rPr>
                <w:rFonts w:eastAsia="SimSun"/>
                <w:bCs/>
                <w:i/>
                <w:noProof/>
                <w:lang w:val="en-US" w:eastAsia="zh-CN"/>
              </w:rPr>
            </w:pPr>
            <w:r>
              <w:rPr>
                <w:rFonts w:eastAsia="SimSun"/>
                <w:bCs/>
                <w:i/>
                <w:noProof/>
                <w:lang w:val="en-US" w:eastAsia="zh-CN"/>
              </w:rPr>
              <w:t>Within the past 5 years,</w:t>
            </w:r>
            <w:r>
              <w:rPr>
                <w:i/>
                <w:iCs/>
                <w:noProof/>
                <w:color w:val="000000"/>
                <w:lang w:val="en-US"/>
              </w:rPr>
              <w:t xml:space="preserve"> have you, or the research entity to which you belong, received any support from a legal entity or other body with an interest in the field of activity of the expert group/sub-group in question?</w:t>
            </w:r>
          </w:p>
        </w:tc>
        <w:tc>
          <w:tcPr>
            <w:tcW w:w="993" w:type="dxa"/>
            <w:shd w:val="clear" w:color="auto" w:fill="auto"/>
          </w:tcPr>
          <w:p w14:paraId="475DDC00" w14:textId="77777777" w:rsidR="00F40E8A" w:rsidRDefault="00F40E8A" w:rsidP="00DB70C8">
            <w:pPr>
              <w:rPr>
                <w:rFonts w:eastAsia="SimSun"/>
                <w:b/>
                <w:bCs/>
                <w:noProof/>
                <w:lang w:val="en-US" w:eastAsia="zh-CN"/>
              </w:rPr>
            </w:pPr>
            <w:r>
              <w:rPr>
                <w:rFonts w:eastAsia="SimSun"/>
                <w:b/>
                <w:bCs/>
                <w:noProof/>
                <w:lang w:val="en-US" w:eastAsia="zh-CN"/>
              </w:rPr>
              <w:t>yes</w:t>
            </w:r>
          </w:p>
        </w:tc>
        <w:tc>
          <w:tcPr>
            <w:tcW w:w="708" w:type="dxa"/>
            <w:shd w:val="clear" w:color="auto" w:fill="auto"/>
          </w:tcPr>
          <w:p w14:paraId="76CDD56C" w14:textId="77777777" w:rsidR="00F40E8A" w:rsidRDefault="00F40E8A" w:rsidP="00DB70C8">
            <w:pPr>
              <w:rPr>
                <w:rFonts w:eastAsia="SimSun"/>
                <w:b/>
                <w:bCs/>
                <w:noProof/>
                <w:lang w:val="en-US" w:eastAsia="zh-CN"/>
              </w:rPr>
            </w:pPr>
            <w:r>
              <w:rPr>
                <w:rFonts w:eastAsia="SimSun"/>
                <w:b/>
                <w:bCs/>
                <w:noProof/>
                <w:lang w:val="en-US" w:eastAsia="zh-CN"/>
              </w:rPr>
              <w:t>no</w:t>
            </w:r>
          </w:p>
        </w:tc>
      </w:tr>
    </w:tbl>
    <w:p w14:paraId="7013A716"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07862703" w14:textId="77777777" w:rsidTr="00DB70C8">
        <w:tc>
          <w:tcPr>
            <w:tcW w:w="675" w:type="dxa"/>
            <w:shd w:val="clear" w:color="auto" w:fill="auto"/>
          </w:tcPr>
          <w:p w14:paraId="3CFDFAB7" w14:textId="77777777" w:rsidR="00F40E8A" w:rsidRDefault="00F40E8A" w:rsidP="00DB70C8">
            <w:pPr>
              <w:rPr>
                <w:rFonts w:eastAsia="SimSun"/>
                <w:b/>
                <w:bCs/>
                <w:noProof/>
                <w:lang w:val="en-US" w:eastAsia="zh-CN"/>
              </w:rPr>
            </w:pPr>
            <w:r>
              <w:rPr>
                <w:rFonts w:eastAsia="SimSun"/>
                <w:b/>
                <w:bCs/>
                <w:noProof/>
                <w:lang w:val="en-US" w:eastAsia="zh-CN"/>
              </w:rPr>
              <w:t>3a</w:t>
            </w:r>
          </w:p>
        </w:tc>
        <w:tc>
          <w:tcPr>
            <w:tcW w:w="6804" w:type="dxa"/>
            <w:shd w:val="clear" w:color="auto" w:fill="auto"/>
          </w:tcPr>
          <w:p w14:paraId="768824E8" w14:textId="77777777" w:rsidR="00F40E8A" w:rsidRDefault="00F40E8A" w:rsidP="00DB70C8">
            <w:pPr>
              <w:rPr>
                <w:rFonts w:eastAsia="SimSun"/>
                <w:b/>
                <w:bCs/>
                <w:noProof/>
                <w:lang w:val="en-US" w:eastAsia="zh-CN"/>
              </w:rPr>
            </w:pPr>
            <w:r>
              <w:rPr>
                <w:rFonts w:eastAsia="SimSun"/>
                <w:b/>
                <w:bCs/>
                <w:noProof/>
                <w:lang w:eastAsia="zh-CN"/>
              </w:rPr>
              <w:t>Research support, including grants, rents, sponsorships, fellowships, non-monetary support</w:t>
            </w:r>
          </w:p>
        </w:tc>
        <w:tc>
          <w:tcPr>
            <w:tcW w:w="993" w:type="dxa"/>
            <w:shd w:val="clear" w:color="auto" w:fill="auto"/>
          </w:tcPr>
          <w:p w14:paraId="5FFCBDBC" w14:textId="77777777" w:rsidR="00F40E8A" w:rsidRDefault="00F40E8A" w:rsidP="00DB70C8">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E07AD09" w14:textId="77777777" w:rsidR="00F40E8A" w:rsidRDefault="00F40E8A" w:rsidP="00DB70C8">
            <w:pPr>
              <w:rPr>
                <w:rFonts w:eastAsia="SimSun"/>
                <w:b/>
                <w:bCs/>
                <w:noProof/>
                <w:lang w:val="en-US" w:eastAsia="zh-CN"/>
              </w:rPr>
            </w:pPr>
            <w:r>
              <w:rPr>
                <w:rFonts w:eastAsia="SimSun"/>
                <w:noProof/>
                <w:lang w:val="en-US" w:eastAsia="zh-CN"/>
              </w:rPr>
              <w:sym w:font="Wingdings" w:char="F06F"/>
            </w:r>
          </w:p>
        </w:tc>
      </w:tr>
    </w:tbl>
    <w:p w14:paraId="40935191"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057C3E02" w14:textId="77777777" w:rsidTr="00DB70C8">
        <w:tc>
          <w:tcPr>
            <w:tcW w:w="2660" w:type="dxa"/>
            <w:shd w:val="clear" w:color="auto" w:fill="auto"/>
          </w:tcPr>
          <w:p w14:paraId="6EACF958" w14:textId="77777777" w:rsidR="00F40E8A" w:rsidRDefault="00F40E8A" w:rsidP="00DB70C8">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7CE6A4B8" w14:textId="77777777" w:rsidR="00F40E8A" w:rsidRDefault="00F40E8A" w:rsidP="00DB70C8">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374A1B82" w14:textId="77777777" w:rsidR="00F40E8A" w:rsidRDefault="00F40E8A" w:rsidP="00DB70C8">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310E1D06" w14:textId="77777777" w:rsidR="00F40E8A" w:rsidRDefault="00F40E8A" w:rsidP="00DB70C8">
            <w:pPr>
              <w:rPr>
                <w:rFonts w:eastAsia="SimSun"/>
                <w:b/>
                <w:bCs/>
                <w:noProof/>
                <w:lang w:val="en-US" w:eastAsia="zh-CN"/>
              </w:rPr>
            </w:pPr>
            <w:r>
              <w:rPr>
                <w:rFonts w:eastAsia="SimSun"/>
                <w:b/>
                <w:bCs/>
                <w:noProof/>
                <w:lang w:val="en-US" w:eastAsia="zh-CN"/>
              </w:rPr>
              <w:t>Description</w:t>
            </w:r>
          </w:p>
        </w:tc>
      </w:tr>
      <w:tr w:rsidR="00F40E8A" w14:paraId="5D2A6A1E" w14:textId="77777777" w:rsidTr="00DB70C8">
        <w:tc>
          <w:tcPr>
            <w:tcW w:w="2660" w:type="dxa"/>
            <w:shd w:val="clear" w:color="auto" w:fill="auto"/>
          </w:tcPr>
          <w:p w14:paraId="0A638981" w14:textId="77777777" w:rsidR="00F40E8A" w:rsidRDefault="00F40E8A" w:rsidP="00DB70C8">
            <w:pPr>
              <w:rPr>
                <w:rFonts w:eastAsia="SimSun"/>
                <w:b/>
                <w:bCs/>
                <w:noProof/>
                <w:lang w:val="en-US" w:eastAsia="zh-CN"/>
              </w:rPr>
            </w:pPr>
          </w:p>
          <w:p w14:paraId="279EC4E0" w14:textId="77777777" w:rsidR="00F40E8A" w:rsidRDefault="00F40E8A" w:rsidP="00DB70C8">
            <w:pPr>
              <w:rPr>
                <w:rFonts w:eastAsia="SimSun"/>
                <w:b/>
                <w:bCs/>
                <w:noProof/>
                <w:lang w:val="en-US" w:eastAsia="zh-CN"/>
              </w:rPr>
            </w:pPr>
          </w:p>
          <w:p w14:paraId="10F382E5" w14:textId="77777777" w:rsidR="00F40E8A" w:rsidRDefault="00F40E8A" w:rsidP="00DB70C8">
            <w:pPr>
              <w:rPr>
                <w:rFonts w:eastAsia="SimSun"/>
                <w:b/>
                <w:bCs/>
                <w:noProof/>
                <w:lang w:val="en-US" w:eastAsia="zh-CN"/>
              </w:rPr>
            </w:pPr>
          </w:p>
        </w:tc>
        <w:tc>
          <w:tcPr>
            <w:tcW w:w="2322" w:type="dxa"/>
            <w:shd w:val="clear" w:color="auto" w:fill="auto"/>
          </w:tcPr>
          <w:p w14:paraId="68F14389" w14:textId="77777777" w:rsidR="00F40E8A" w:rsidRDefault="00F40E8A" w:rsidP="00DB70C8">
            <w:pPr>
              <w:rPr>
                <w:rFonts w:eastAsia="SimSun"/>
                <w:b/>
                <w:bCs/>
                <w:noProof/>
                <w:lang w:val="en-US" w:eastAsia="zh-CN"/>
              </w:rPr>
            </w:pPr>
          </w:p>
        </w:tc>
        <w:tc>
          <w:tcPr>
            <w:tcW w:w="2322" w:type="dxa"/>
            <w:shd w:val="clear" w:color="auto" w:fill="auto"/>
          </w:tcPr>
          <w:p w14:paraId="0AB8CF64" w14:textId="77777777" w:rsidR="00F40E8A" w:rsidRDefault="00F40E8A" w:rsidP="00DB70C8">
            <w:pPr>
              <w:rPr>
                <w:rFonts w:eastAsia="SimSun"/>
                <w:b/>
                <w:bCs/>
                <w:noProof/>
                <w:lang w:val="en-US" w:eastAsia="zh-CN"/>
              </w:rPr>
            </w:pPr>
          </w:p>
        </w:tc>
        <w:tc>
          <w:tcPr>
            <w:tcW w:w="1876" w:type="dxa"/>
            <w:shd w:val="clear" w:color="auto" w:fill="auto"/>
          </w:tcPr>
          <w:p w14:paraId="6EF8E307" w14:textId="77777777" w:rsidR="00F40E8A" w:rsidRDefault="00F40E8A" w:rsidP="00DB70C8">
            <w:pPr>
              <w:rPr>
                <w:rFonts w:eastAsia="SimSun"/>
                <w:b/>
                <w:bCs/>
                <w:noProof/>
                <w:lang w:val="en-US" w:eastAsia="zh-CN"/>
              </w:rPr>
            </w:pPr>
          </w:p>
        </w:tc>
      </w:tr>
    </w:tbl>
    <w:p w14:paraId="3F35F45D" w14:textId="77777777" w:rsidR="00F40E8A" w:rsidRDefault="00F40E8A" w:rsidP="00F40E8A">
      <w:pPr>
        <w:rPr>
          <w:rFonts w:eastAsia="SimSun"/>
          <w:b/>
          <w:bCs/>
          <w:noProof/>
          <w:lang w:val="en-US" w:eastAsia="zh-CN"/>
        </w:rPr>
      </w:pPr>
    </w:p>
    <w:p w14:paraId="13EC6A1B" w14:textId="77777777" w:rsidR="00F40E8A" w:rsidRDefault="00F40E8A" w:rsidP="00F40E8A">
      <w:pPr>
        <w:ind w:hanging="709"/>
        <w:rPr>
          <w:rFonts w:eastAsia="SimSun"/>
          <w:b/>
          <w:bCs/>
          <w:noProof/>
          <w:lang w:val="en-US" w:eastAsia="zh-CN"/>
        </w:rPr>
      </w:pPr>
      <w:r>
        <w:rPr>
          <w:rFonts w:eastAsia="SimSun"/>
          <w:b/>
          <w:bCs/>
          <w:noProof/>
          <w:lang w:val="en-US" w:eastAsia="zh-CN"/>
        </w:rPr>
        <w:t>4</w:t>
      </w:r>
      <w:r>
        <w:rPr>
          <w:rFonts w:eastAsia="SimSun"/>
          <w:b/>
          <w:bCs/>
          <w:noProof/>
          <w:lang w:val="en-US" w:eastAsia="zh-CN"/>
        </w:rPr>
        <w:tab/>
        <w:t>FINANCIAL INTERESTS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24457D4F" w14:textId="77777777" w:rsidTr="00DB70C8">
        <w:tc>
          <w:tcPr>
            <w:tcW w:w="675" w:type="dxa"/>
            <w:shd w:val="clear" w:color="auto" w:fill="auto"/>
          </w:tcPr>
          <w:p w14:paraId="6FAF4ADF" w14:textId="77777777" w:rsidR="00F40E8A" w:rsidRDefault="00F40E8A" w:rsidP="00DB70C8">
            <w:pPr>
              <w:rPr>
                <w:rFonts w:eastAsia="SimSun"/>
                <w:b/>
                <w:bCs/>
                <w:noProof/>
                <w:lang w:val="en-US" w:eastAsia="zh-CN"/>
              </w:rPr>
            </w:pPr>
          </w:p>
        </w:tc>
        <w:tc>
          <w:tcPr>
            <w:tcW w:w="6804" w:type="dxa"/>
            <w:shd w:val="clear" w:color="auto" w:fill="auto"/>
          </w:tcPr>
          <w:p w14:paraId="32D84EA4" w14:textId="77777777" w:rsidR="00F40E8A" w:rsidRDefault="00F40E8A" w:rsidP="00DB70C8">
            <w:pPr>
              <w:rPr>
                <w:rFonts w:eastAsia="SimSun"/>
                <w:bCs/>
                <w:i/>
                <w:noProof/>
                <w:lang w:val="en-US" w:eastAsia="zh-CN"/>
              </w:rPr>
            </w:pPr>
            <w:r>
              <w:rPr>
                <w:i/>
                <w:iCs/>
                <w:noProof/>
                <w:color w:val="000000"/>
                <w:lang w:val="en-US"/>
              </w:rPr>
              <w:t>Do you have current investments in a legal entity with an interest in the field of activity of the expert group/sub-group in question</w:t>
            </w:r>
            <w:r>
              <w:rPr>
                <w:i/>
                <w:iCs/>
                <w:noProof/>
                <w:color w:val="000000"/>
                <w:lang w:eastAsia="es-ES_tradnl"/>
              </w:rPr>
              <w:t xml:space="preserve">, </w:t>
            </w:r>
            <w:r>
              <w:rPr>
                <w:i/>
                <w:iCs/>
                <w:noProof/>
                <w:color w:val="000000"/>
                <w:lang w:val="en-US"/>
              </w:rPr>
              <w:t xml:space="preserve">including holding of stocks and shares, and which amounts to more than </w:t>
            </w:r>
            <w:r>
              <w:rPr>
                <w:i/>
                <w:iCs/>
                <w:noProof/>
                <w:color w:val="000000"/>
                <w:lang w:val="sl-SI" w:eastAsia="sl-SI"/>
              </w:rPr>
              <w:t xml:space="preserve">10,000 </w:t>
            </w:r>
            <w:r>
              <w:rPr>
                <w:i/>
                <w:iCs/>
                <w:noProof/>
                <w:color w:val="000000"/>
                <w:lang w:val="en-US"/>
              </w:rPr>
              <w:t xml:space="preserve">EUR per legal entity or entitling you to a voting right of </w:t>
            </w:r>
            <w:r>
              <w:rPr>
                <w:i/>
                <w:iCs/>
                <w:noProof/>
                <w:color w:val="000000"/>
                <w:lang w:val="sl-SI" w:eastAsia="sl-SI"/>
              </w:rPr>
              <w:t xml:space="preserve">5% </w:t>
            </w:r>
            <w:r>
              <w:rPr>
                <w:i/>
                <w:iCs/>
                <w:noProof/>
                <w:color w:val="000000"/>
                <w:lang w:val="en-US"/>
              </w:rPr>
              <w:t>or more in such legal entity?</w:t>
            </w:r>
          </w:p>
        </w:tc>
        <w:tc>
          <w:tcPr>
            <w:tcW w:w="993" w:type="dxa"/>
            <w:shd w:val="clear" w:color="auto" w:fill="auto"/>
          </w:tcPr>
          <w:p w14:paraId="2F4DA659" w14:textId="77777777" w:rsidR="00F40E8A" w:rsidRDefault="00F40E8A" w:rsidP="00DB70C8">
            <w:pPr>
              <w:rPr>
                <w:rFonts w:eastAsia="SimSun"/>
                <w:b/>
                <w:bCs/>
                <w:noProof/>
                <w:lang w:val="en-US" w:eastAsia="zh-CN"/>
              </w:rPr>
            </w:pPr>
            <w:r>
              <w:rPr>
                <w:rFonts w:eastAsia="SimSun"/>
                <w:b/>
                <w:bCs/>
                <w:noProof/>
                <w:lang w:val="en-US" w:eastAsia="zh-CN"/>
              </w:rPr>
              <w:t>yes</w:t>
            </w:r>
          </w:p>
        </w:tc>
        <w:tc>
          <w:tcPr>
            <w:tcW w:w="708" w:type="dxa"/>
            <w:shd w:val="clear" w:color="auto" w:fill="auto"/>
          </w:tcPr>
          <w:p w14:paraId="50F363B8" w14:textId="77777777" w:rsidR="00F40E8A" w:rsidRDefault="00F40E8A" w:rsidP="00DB70C8">
            <w:pPr>
              <w:rPr>
                <w:rFonts w:eastAsia="SimSun"/>
                <w:b/>
                <w:bCs/>
                <w:noProof/>
                <w:lang w:val="en-US" w:eastAsia="zh-CN"/>
              </w:rPr>
            </w:pPr>
            <w:r>
              <w:rPr>
                <w:rFonts w:eastAsia="SimSun"/>
                <w:b/>
                <w:bCs/>
                <w:noProof/>
                <w:lang w:val="en-US" w:eastAsia="zh-CN"/>
              </w:rPr>
              <w:t>no</w:t>
            </w:r>
          </w:p>
        </w:tc>
      </w:tr>
    </w:tbl>
    <w:p w14:paraId="18E51605"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433BA929" w14:textId="77777777" w:rsidTr="00DB70C8">
        <w:tc>
          <w:tcPr>
            <w:tcW w:w="675" w:type="dxa"/>
            <w:shd w:val="clear" w:color="auto" w:fill="auto"/>
          </w:tcPr>
          <w:p w14:paraId="278A7AE3" w14:textId="77777777" w:rsidR="00F40E8A" w:rsidRDefault="00F40E8A" w:rsidP="00DB70C8">
            <w:pPr>
              <w:rPr>
                <w:rFonts w:eastAsia="SimSun"/>
                <w:b/>
                <w:bCs/>
                <w:noProof/>
                <w:lang w:val="en-US" w:eastAsia="zh-CN"/>
              </w:rPr>
            </w:pPr>
            <w:r>
              <w:rPr>
                <w:rFonts w:eastAsia="SimSun"/>
                <w:b/>
                <w:bCs/>
                <w:noProof/>
                <w:lang w:val="en-US" w:eastAsia="zh-CN"/>
              </w:rPr>
              <w:t>4a</w:t>
            </w:r>
          </w:p>
        </w:tc>
        <w:tc>
          <w:tcPr>
            <w:tcW w:w="6804" w:type="dxa"/>
            <w:shd w:val="clear" w:color="auto" w:fill="auto"/>
          </w:tcPr>
          <w:p w14:paraId="06990B5E" w14:textId="77777777" w:rsidR="00F40E8A" w:rsidRDefault="00F40E8A" w:rsidP="00DB70C8">
            <w:pPr>
              <w:rPr>
                <w:rFonts w:eastAsia="SimSun"/>
                <w:b/>
                <w:bCs/>
                <w:noProof/>
                <w:lang w:val="en-US" w:eastAsia="zh-CN"/>
              </w:rPr>
            </w:pPr>
            <w:r>
              <w:rPr>
                <w:rFonts w:eastAsia="SimSun"/>
                <w:b/>
                <w:bCs/>
                <w:noProof/>
                <w:lang w:val="en-US" w:eastAsia="zh-CN"/>
              </w:rPr>
              <w:t>Shares</w:t>
            </w:r>
          </w:p>
        </w:tc>
        <w:tc>
          <w:tcPr>
            <w:tcW w:w="993" w:type="dxa"/>
            <w:shd w:val="clear" w:color="auto" w:fill="auto"/>
          </w:tcPr>
          <w:p w14:paraId="3855D1C4" w14:textId="77777777" w:rsidR="00F40E8A" w:rsidRDefault="00F40E8A" w:rsidP="00DB70C8">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F5D2405" w14:textId="77777777" w:rsidR="00F40E8A" w:rsidRDefault="00F40E8A" w:rsidP="00DB70C8">
            <w:pPr>
              <w:rPr>
                <w:rFonts w:eastAsia="SimSun"/>
                <w:b/>
                <w:bCs/>
                <w:noProof/>
                <w:lang w:val="en-US" w:eastAsia="zh-CN"/>
              </w:rPr>
            </w:pPr>
            <w:r>
              <w:rPr>
                <w:rFonts w:eastAsia="SimSun"/>
                <w:noProof/>
                <w:lang w:val="en-US" w:eastAsia="zh-CN"/>
              </w:rPr>
              <w:sym w:font="Wingdings" w:char="F06F"/>
            </w:r>
          </w:p>
        </w:tc>
      </w:tr>
      <w:tr w:rsidR="00F40E8A" w14:paraId="275B6B27" w14:textId="77777777" w:rsidTr="00DB70C8">
        <w:tc>
          <w:tcPr>
            <w:tcW w:w="675" w:type="dxa"/>
            <w:shd w:val="clear" w:color="auto" w:fill="auto"/>
          </w:tcPr>
          <w:p w14:paraId="62D55F76" w14:textId="77777777" w:rsidR="00F40E8A" w:rsidRDefault="00F40E8A" w:rsidP="00DB70C8">
            <w:pPr>
              <w:rPr>
                <w:rFonts w:eastAsia="SimSun"/>
                <w:b/>
                <w:bCs/>
                <w:noProof/>
                <w:lang w:val="en-US" w:eastAsia="zh-CN"/>
              </w:rPr>
            </w:pPr>
            <w:r>
              <w:rPr>
                <w:rFonts w:eastAsia="SimSun"/>
                <w:b/>
                <w:bCs/>
                <w:noProof/>
                <w:lang w:val="en-US" w:eastAsia="zh-CN"/>
              </w:rPr>
              <w:t>4b</w:t>
            </w:r>
          </w:p>
        </w:tc>
        <w:tc>
          <w:tcPr>
            <w:tcW w:w="6804" w:type="dxa"/>
            <w:shd w:val="clear" w:color="auto" w:fill="auto"/>
          </w:tcPr>
          <w:p w14:paraId="2EBC1C57" w14:textId="77777777" w:rsidR="00F40E8A" w:rsidRDefault="00F40E8A" w:rsidP="00DB70C8">
            <w:pPr>
              <w:rPr>
                <w:rFonts w:eastAsia="SimSun"/>
                <w:b/>
                <w:bCs/>
                <w:noProof/>
                <w:lang w:eastAsia="zh-CN"/>
              </w:rPr>
            </w:pPr>
            <w:r>
              <w:rPr>
                <w:rFonts w:eastAsia="SimSun"/>
                <w:b/>
                <w:bCs/>
                <w:noProof/>
                <w:lang w:eastAsia="zh-CN"/>
              </w:rPr>
              <w:t>Other stock</w:t>
            </w:r>
          </w:p>
        </w:tc>
        <w:tc>
          <w:tcPr>
            <w:tcW w:w="993" w:type="dxa"/>
            <w:shd w:val="clear" w:color="auto" w:fill="auto"/>
          </w:tcPr>
          <w:p w14:paraId="019813B8" w14:textId="77777777" w:rsidR="00F40E8A" w:rsidRDefault="00F40E8A" w:rsidP="00DB70C8">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23932B7" w14:textId="77777777" w:rsidR="00F40E8A" w:rsidRDefault="00F40E8A" w:rsidP="00DB70C8">
            <w:pPr>
              <w:rPr>
                <w:rFonts w:eastAsia="SimSun"/>
                <w:b/>
                <w:bCs/>
                <w:noProof/>
                <w:lang w:val="en-US" w:eastAsia="zh-CN"/>
              </w:rPr>
            </w:pPr>
            <w:r>
              <w:rPr>
                <w:rFonts w:eastAsia="SimSun"/>
                <w:noProof/>
                <w:lang w:val="en-US" w:eastAsia="zh-CN"/>
              </w:rPr>
              <w:sym w:font="Wingdings" w:char="F06F"/>
            </w:r>
          </w:p>
        </w:tc>
      </w:tr>
    </w:tbl>
    <w:p w14:paraId="792A7FD8"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551"/>
      </w:tblGrid>
      <w:tr w:rsidR="00F40E8A" w14:paraId="7E1521AA" w14:textId="77777777" w:rsidTr="00DB70C8">
        <w:tc>
          <w:tcPr>
            <w:tcW w:w="3510" w:type="dxa"/>
            <w:shd w:val="clear" w:color="auto" w:fill="auto"/>
          </w:tcPr>
          <w:p w14:paraId="6E778903" w14:textId="77777777" w:rsidR="00F40E8A" w:rsidRDefault="00F40E8A" w:rsidP="00DB70C8">
            <w:pPr>
              <w:rPr>
                <w:rFonts w:eastAsia="SimSun"/>
                <w:b/>
                <w:bCs/>
                <w:noProof/>
                <w:lang w:val="en-US" w:eastAsia="zh-CN"/>
              </w:rPr>
            </w:pPr>
            <w:r>
              <w:rPr>
                <w:rFonts w:eastAsia="SimSun"/>
                <w:b/>
                <w:bCs/>
                <w:noProof/>
                <w:lang w:val="en-US" w:eastAsia="zh-CN"/>
              </w:rPr>
              <w:lastRenderedPageBreak/>
              <w:t>Investment</w:t>
            </w:r>
          </w:p>
        </w:tc>
        <w:tc>
          <w:tcPr>
            <w:tcW w:w="3119" w:type="dxa"/>
            <w:shd w:val="clear" w:color="auto" w:fill="auto"/>
          </w:tcPr>
          <w:p w14:paraId="7AD0288E" w14:textId="77777777" w:rsidR="00F40E8A" w:rsidRDefault="00F40E8A" w:rsidP="00DB70C8">
            <w:pPr>
              <w:jc w:val="left"/>
              <w:rPr>
                <w:rFonts w:eastAsia="SimSun"/>
                <w:b/>
                <w:bCs/>
                <w:noProof/>
                <w:lang w:val="en-US" w:eastAsia="zh-CN"/>
              </w:rPr>
            </w:pPr>
            <w:r>
              <w:rPr>
                <w:rFonts w:eastAsia="SimSun"/>
                <w:b/>
                <w:bCs/>
                <w:noProof/>
                <w:lang w:val="en-US" w:eastAsia="zh-CN"/>
              </w:rPr>
              <w:t>Name of legal entity</w:t>
            </w:r>
          </w:p>
        </w:tc>
        <w:tc>
          <w:tcPr>
            <w:tcW w:w="2551" w:type="dxa"/>
            <w:shd w:val="clear" w:color="auto" w:fill="auto"/>
          </w:tcPr>
          <w:p w14:paraId="1EB0C227" w14:textId="77777777" w:rsidR="00F40E8A" w:rsidRDefault="00F40E8A" w:rsidP="00DB70C8">
            <w:pPr>
              <w:rPr>
                <w:rFonts w:eastAsia="SimSun"/>
                <w:b/>
                <w:bCs/>
                <w:noProof/>
                <w:lang w:val="en-US" w:eastAsia="zh-CN"/>
              </w:rPr>
            </w:pPr>
            <w:r>
              <w:rPr>
                <w:rFonts w:eastAsia="SimSun"/>
                <w:b/>
                <w:bCs/>
                <w:noProof/>
                <w:lang w:val="en-US" w:eastAsia="zh-CN"/>
              </w:rPr>
              <w:t>Description</w:t>
            </w:r>
          </w:p>
        </w:tc>
      </w:tr>
      <w:tr w:rsidR="00F40E8A" w14:paraId="4B833EFF" w14:textId="77777777" w:rsidTr="00DB70C8">
        <w:tc>
          <w:tcPr>
            <w:tcW w:w="3510" w:type="dxa"/>
            <w:shd w:val="clear" w:color="auto" w:fill="auto"/>
          </w:tcPr>
          <w:p w14:paraId="0BB96C40" w14:textId="77777777" w:rsidR="00F40E8A" w:rsidRDefault="00F40E8A" w:rsidP="00DB70C8">
            <w:pPr>
              <w:rPr>
                <w:rFonts w:eastAsia="SimSun"/>
                <w:b/>
                <w:bCs/>
                <w:noProof/>
                <w:lang w:val="en-US" w:eastAsia="zh-CN"/>
              </w:rPr>
            </w:pPr>
          </w:p>
          <w:p w14:paraId="637A7F88" w14:textId="77777777" w:rsidR="00F40E8A" w:rsidRDefault="00F40E8A" w:rsidP="00DB70C8">
            <w:pPr>
              <w:rPr>
                <w:rFonts w:eastAsia="SimSun"/>
                <w:b/>
                <w:bCs/>
                <w:noProof/>
                <w:lang w:val="en-US" w:eastAsia="zh-CN"/>
              </w:rPr>
            </w:pPr>
          </w:p>
          <w:p w14:paraId="6D7B6BA8" w14:textId="77777777" w:rsidR="00F40E8A" w:rsidRDefault="00F40E8A" w:rsidP="00DB70C8">
            <w:pPr>
              <w:rPr>
                <w:rFonts w:eastAsia="SimSun"/>
                <w:b/>
                <w:bCs/>
                <w:noProof/>
                <w:lang w:val="en-US" w:eastAsia="zh-CN"/>
              </w:rPr>
            </w:pPr>
          </w:p>
        </w:tc>
        <w:tc>
          <w:tcPr>
            <w:tcW w:w="3119" w:type="dxa"/>
            <w:shd w:val="clear" w:color="auto" w:fill="auto"/>
          </w:tcPr>
          <w:p w14:paraId="32DDF169" w14:textId="77777777" w:rsidR="00F40E8A" w:rsidRDefault="00F40E8A" w:rsidP="00DB70C8">
            <w:pPr>
              <w:rPr>
                <w:rFonts w:eastAsia="SimSun"/>
                <w:b/>
                <w:bCs/>
                <w:noProof/>
                <w:lang w:val="en-US" w:eastAsia="zh-CN"/>
              </w:rPr>
            </w:pPr>
          </w:p>
        </w:tc>
        <w:tc>
          <w:tcPr>
            <w:tcW w:w="2551" w:type="dxa"/>
            <w:shd w:val="clear" w:color="auto" w:fill="auto"/>
          </w:tcPr>
          <w:p w14:paraId="078319D9" w14:textId="77777777" w:rsidR="00F40E8A" w:rsidRDefault="00F40E8A" w:rsidP="00DB70C8">
            <w:pPr>
              <w:rPr>
                <w:rFonts w:eastAsia="SimSun"/>
                <w:b/>
                <w:bCs/>
                <w:noProof/>
                <w:lang w:val="en-US" w:eastAsia="zh-CN"/>
              </w:rPr>
            </w:pPr>
          </w:p>
        </w:tc>
      </w:tr>
    </w:tbl>
    <w:p w14:paraId="05149A14" w14:textId="77777777" w:rsidR="00F40E8A" w:rsidRDefault="00F40E8A" w:rsidP="00F40E8A">
      <w:pPr>
        <w:rPr>
          <w:rFonts w:eastAsia="SimSun"/>
          <w:b/>
          <w:bCs/>
          <w:noProof/>
          <w:lang w:val="en-US" w:eastAsia="zh-CN"/>
        </w:rPr>
      </w:pPr>
    </w:p>
    <w:p w14:paraId="026791CA" w14:textId="77777777" w:rsidR="00F40E8A" w:rsidRDefault="00F40E8A" w:rsidP="00F40E8A">
      <w:pPr>
        <w:ind w:hanging="709"/>
        <w:rPr>
          <w:rFonts w:eastAsia="SimSun"/>
          <w:b/>
          <w:bCs/>
          <w:noProof/>
          <w:lang w:val="en-US" w:eastAsia="zh-CN"/>
        </w:rPr>
      </w:pPr>
      <w:r>
        <w:rPr>
          <w:rFonts w:eastAsia="SimSun"/>
          <w:b/>
          <w:bCs/>
          <w:noProof/>
          <w:lang w:val="en-US" w:eastAsia="zh-CN"/>
        </w:rPr>
        <w:t>5</w:t>
      </w:r>
      <w:r>
        <w:rPr>
          <w:rFonts w:eastAsia="SimSun"/>
          <w:b/>
          <w:bCs/>
          <w:noProof/>
          <w:lang w:val="en-US" w:eastAsia="zh-CN"/>
        </w:rPr>
        <w:tab/>
        <w:t>INTELLECTUAL PROPERTY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1CCFDE02" w14:textId="77777777" w:rsidTr="00DB70C8">
        <w:tc>
          <w:tcPr>
            <w:tcW w:w="675" w:type="dxa"/>
            <w:shd w:val="clear" w:color="auto" w:fill="auto"/>
          </w:tcPr>
          <w:p w14:paraId="5A509F6A" w14:textId="77777777" w:rsidR="00F40E8A" w:rsidRDefault="00F40E8A" w:rsidP="00DB70C8">
            <w:pPr>
              <w:rPr>
                <w:rFonts w:eastAsia="SimSun"/>
                <w:b/>
                <w:bCs/>
                <w:noProof/>
                <w:lang w:val="en-US" w:eastAsia="zh-CN"/>
              </w:rPr>
            </w:pPr>
          </w:p>
        </w:tc>
        <w:tc>
          <w:tcPr>
            <w:tcW w:w="6804" w:type="dxa"/>
            <w:shd w:val="clear" w:color="auto" w:fill="auto"/>
          </w:tcPr>
          <w:p w14:paraId="620085B7" w14:textId="77777777" w:rsidR="00F40E8A" w:rsidRDefault="00F40E8A" w:rsidP="00DB70C8">
            <w:pPr>
              <w:rPr>
                <w:rFonts w:eastAsia="SimSun"/>
                <w:bCs/>
                <w:i/>
                <w:noProof/>
                <w:lang w:val="en-US" w:eastAsia="zh-CN"/>
              </w:rPr>
            </w:pPr>
            <w:r>
              <w:rPr>
                <w:rFonts w:eastAsia="SimSun"/>
                <w:bCs/>
                <w:i/>
                <w:noProof/>
                <w:lang w:eastAsia="zh-CN"/>
              </w:rPr>
              <w:t>Do you have any intellectual property rights that might be affected by the outcome of the work carried out by the expert group/sub-group in question?</w:t>
            </w:r>
            <w:r>
              <w:rPr>
                <w:i/>
                <w:iCs/>
                <w:noProof/>
                <w:color w:val="000000"/>
                <w:lang w:val="en-US"/>
              </w:rPr>
              <w:t xml:space="preserve">   </w:t>
            </w:r>
          </w:p>
        </w:tc>
        <w:tc>
          <w:tcPr>
            <w:tcW w:w="993" w:type="dxa"/>
            <w:shd w:val="clear" w:color="auto" w:fill="auto"/>
          </w:tcPr>
          <w:p w14:paraId="4916B704" w14:textId="77777777" w:rsidR="00F40E8A" w:rsidRDefault="00F40E8A" w:rsidP="00DB70C8">
            <w:pPr>
              <w:rPr>
                <w:rFonts w:eastAsia="SimSun"/>
                <w:b/>
                <w:bCs/>
                <w:noProof/>
                <w:lang w:val="en-US" w:eastAsia="zh-CN"/>
              </w:rPr>
            </w:pPr>
            <w:r>
              <w:rPr>
                <w:rFonts w:eastAsia="SimSun"/>
                <w:b/>
                <w:bCs/>
                <w:noProof/>
                <w:lang w:val="en-US" w:eastAsia="zh-CN"/>
              </w:rPr>
              <w:t>yes</w:t>
            </w:r>
          </w:p>
        </w:tc>
        <w:tc>
          <w:tcPr>
            <w:tcW w:w="708" w:type="dxa"/>
            <w:shd w:val="clear" w:color="auto" w:fill="auto"/>
          </w:tcPr>
          <w:p w14:paraId="0777DFC3" w14:textId="77777777" w:rsidR="00F40E8A" w:rsidRDefault="00F40E8A" w:rsidP="00DB70C8">
            <w:pPr>
              <w:rPr>
                <w:rFonts w:eastAsia="SimSun"/>
                <w:b/>
                <w:bCs/>
                <w:noProof/>
                <w:lang w:val="en-US" w:eastAsia="zh-CN"/>
              </w:rPr>
            </w:pPr>
            <w:r>
              <w:rPr>
                <w:rFonts w:eastAsia="SimSun"/>
                <w:b/>
                <w:bCs/>
                <w:noProof/>
                <w:lang w:val="en-US" w:eastAsia="zh-CN"/>
              </w:rPr>
              <w:t>no</w:t>
            </w:r>
          </w:p>
        </w:tc>
      </w:tr>
    </w:tbl>
    <w:p w14:paraId="6D84C5F8"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468D33B3" w14:textId="77777777" w:rsidTr="00DB70C8">
        <w:tc>
          <w:tcPr>
            <w:tcW w:w="675" w:type="dxa"/>
            <w:shd w:val="clear" w:color="auto" w:fill="auto"/>
          </w:tcPr>
          <w:p w14:paraId="19ABB3BB" w14:textId="77777777" w:rsidR="00F40E8A" w:rsidRDefault="00F40E8A" w:rsidP="00DB70C8">
            <w:pPr>
              <w:rPr>
                <w:rFonts w:eastAsia="SimSun"/>
                <w:b/>
                <w:bCs/>
                <w:noProof/>
                <w:lang w:val="en-US" w:eastAsia="zh-CN"/>
              </w:rPr>
            </w:pPr>
            <w:r>
              <w:rPr>
                <w:rFonts w:eastAsia="SimSun"/>
                <w:b/>
                <w:bCs/>
                <w:noProof/>
                <w:lang w:val="en-US" w:eastAsia="zh-CN"/>
              </w:rPr>
              <w:t>5a</w:t>
            </w:r>
          </w:p>
        </w:tc>
        <w:tc>
          <w:tcPr>
            <w:tcW w:w="6804" w:type="dxa"/>
            <w:shd w:val="clear" w:color="auto" w:fill="auto"/>
          </w:tcPr>
          <w:p w14:paraId="6B1AD17E" w14:textId="77777777" w:rsidR="00F40E8A" w:rsidRDefault="00F40E8A" w:rsidP="00DB70C8">
            <w:pPr>
              <w:rPr>
                <w:rFonts w:eastAsia="SimSun"/>
                <w:b/>
                <w:bCs/>
                <w:noProof/>
                <w:lang w:val="en-US" w:eastAsia="zh-CN"/>
              </w:rPr>
            </w:pPr>
            <w:r>
              <w:rPr>
                <w:rFonts w:eastAsia="SimSun"/>
                <w:b/>
                <w:bCs/>
                <w:noProof/>
                <w:lang w:eastAsia="zh-CN"/>
              </w:rPr>
              <w:t>Patent, trademarks, or copyrights</w:t>
            </w:r>
          </w:p>
        </w:tc>
        <w:tc>
          <w:tcPr>
            <w:tcW w:w="993" w:type="dxa"/>
            <w:shd w:val="clear" w:color="auto" w:fill="auto"/>
          </w:tcPr>
          <w:p w14:paraId="7EE3B054" w14:textId="77777777" w:rsidR="00F40E8A" w:rsidRDefault="00F40E8A" w:rsidP="00DB70C8">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FF07388" w14:textId="77777777" w:rsidR="00F40E8A" w:rsidRDefault="00F40E8A" w:rsidP="00DB70C8">
            <w:pPr>
              <w:rPr>
                <w:rFonts w:eastAsia="SimSun"/>
                <w:b/>
                <w:bCs/>
                <w:noProof/>
                <w:lang w:val="en-US" w:eastAsia="zh-CN"/>
              </w:rPr>
            </w:pPr>
            <w:r>
              <w:rPr>
                <w:rFonts w:eastAsia="SimSun"/>
                <w:noProof/>
                <w:lang w:val="en-US" w:eastAsia="zh-CN"/>
              </w:rPr>
              <w:sym w:font="Wingdings" w:char="F06F"/>
            </w:r>
          </w:p>
        </w:tc>
      </w:tr>
      <w:tr w:rsidR="00F40E8A" w14:paraId="6FA4A2F2" w14:textId="77777777" w:rsidTr="00DB70C8">
        <w:tc>
          <w:tcPr>
            <w:tcW w:w="675" w:type="dxa"/>
            <w:shd w:val="clear" w:color="auto" w:fill="auto"/>
          </w:tcPr>
          <w:p w14:paraId="32052748" w14:textId="77777777" w:rsidR="00F40E8A" w:rsidRDefault="00F40E8A" w:rsidP="00DB70C8">
            <w:pPr>
              <w:rPr>
                <w:rFonts w:eastAsia="SimSun"/>
                <w:b/>
                <w:bCs/>
                <w:noProof/>
                <w:lang w:val="en-US" w:eastAsia="zh-CN"/>
              </w:rPr>
            </w:pPr>
            <w:r>
              <w:rPr>
                <w:rFonts w:eastAsia="SimSun"/>
                <w:b/>
                <w:bCs/>
                <w:noProof/>
                <w:lang w:val="en-US" w:eastAsia="zh-CN"/>
              </w:rPr>
              <w:t>5b</w:t>
            </w:r>
          </w:p>
        </w:tc>
        <w:tc>
          <w:tcPr>
            <w:tcW w:w="6804" w:type="dxa"/>
            <w:shd w:val="clear" w:color="auto" w:fill="auto"/>
          </w:tcPr>
          <w:p w14:paraId="0AC0B30D" w14:textId="77777777" w:rsidR="00F40E8A" w:rsidRDefault="00F40E8A" w:rsidP="00DB70C8">
            <w:pPr>
              <w:rPr>
                <w:rFonts w:eastAsia="SimSun"/>
                <w:b/>
                <w:bCs/>
                <w:noProof/>
                <w:lang w:eastAsia="zh-CN"/>
              </w:rPr>
            </w:pPr>
            <w:r>
              <w:rPr>
                <w:rFonts w:eastAsia="SimSun"/>
                <w:b/>
                <w:bCs/>
                <w:noProof/>
                <w:lang w:eastAsia="zh-CN"/>
              </w:rPr>
              <w:t xml:space="preserve">Others </w:t>
            </w:r>
          </w:p>
        </w:tc>
        <w:tc>
          <w:tcPr>
            <w:tcW w:w="993" w:type="dxa"/>
            <w:shd w:val="clear" w:color="auto" w:fill="auto"/>
          </w:tcPr>
          <w:p w14:paraId="1DA1AE8D" w14:textId="77777777" w:rsidR="00F40E8A" w:rsidRDefault="00F40E8A" w:rsidP="00DB70C8">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5EB20CDF" w14:textId="77777777" w:rsidR="00F40E8A" w:rsidRDefault="00F40E8A" w:rsidP="00DB70C8">
            <w:pPr>
              <w:rPr>
                <w:rFonts w:eastAsia="SimSun"/>
                <w:b/>
                <w:bCs/>
                <w:noProof/>
                <w:lang w:val="en-US" w:eastAsia="zh-CN"/>
              </w:rPr>
            </w:pPr>
            <w:r>
              <w:rPr>
                <w:rFonts w:eastAsia="SimSun"/>
                <w:noProof/>
                <w:lang w:val="en-US" w:eastAsia="zh-CN"/>
              </w:rPr>
              <w:sym w:font="Wingdings" w:char="F06F"/>
            </w:r>
          </w:p>
        </w:tc>
      </w:tr>
    </w:tbl>
    <w:p w14:paraId="1A0C1940"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F40E8A" w14:paraId="10D7B8CA" w14:textId="77777777" w:rsidTr="00DB70C8">
        <w:tc>
          <w:tcPr>
            <w:tcW w:w="4219" w:type="dxa"/>
            <w:shd w:val="clear" w:color="auto" w:fill="auto"/>
          </w:tcPr>
          <w:p w14:paraId="5D315F20" w14:textId="77777777" w:rsidR="00F40E8A" w:rsidRDefault="00F40E8A" w:rsidP="00DB70C8">
            <w:pPr>
              <w:rPr>
                <w:rFonts w:eastAsia="SimSun"/>
                <w:b/>
                <w:bCs/>
                <w:noProof/>
                <w:lang w:val="en-US" w:eastAsia="zh-CN"/>
              </w:rPr>
            </w:pPr>
            <w:r>
              <w:rPr>
                <w:rFonts w:eastAsia="SimSun"/>
                <w:b/>
                <w:bCs/>
                <w:noProof/>
                <w:lang w:val="en-US" w:eastAsia="zh-CN"/>
              </w:rPr>
              <w:t>Intellectual property</w:t>
            </w:r>
          </w:p>
        </w:tc>
        <w:tc>
          <w:tcPr>
            <w:tcW w:w="4961" w:type="dxa"/>
            <w:shd w:val="clear" w:color="auto" w:fill="auto"/>
          </w:tcPr>
          <w:p w14:paraId="4A1B3547" w14:textId="77777777" w:rsidR="00F40E8A" w:rsidRDefault="00F40E8A" w:rsidP="00DB70C8">
            <w:pPr>
              <w:rPr>
                <w:rFonts w:eastAsia="SimSun"/>
                <w:b/>
                <w:bCs/>
                <w:noProof/>
                <w:lang w:val="en-US" w:eastAsia="zh-CN"/>
              </w:rPr>
            </w:pPr>
            <w:r>
              <w:rPr>
                <w:rFonts w:eastAsia="SimSun"/>
                <w:b/>
                <w:bCs/>
                <w:noProof/>
                <w:lang w:val="en-US" w:eastAsia="zh-CN"/>
              </w:rPr>
              <w:t>Description</w:t>
            </w:r>
          </w:p>
        </w:tc>
      </w:tr>
      <w:tr w:rsidR="00F40E8A" w14:paraId="0A0A065B" w14:textId="77777777" w:rsidTr="00DB70C8">
        <w:tc>
          <w:tcPr>
            <w:tcW w:w="4219" w:type="dxa"/>
            <w:shd w:val="clear" w:color="auto" w:fill="auto"/>
          </w:tcPr>
          <w:p w14:paraId="3ED8E89C" w14:textId="77777777" w:rsidR="00F40E8A" w:rsidRDefault="00F40E8A" w:rsidP="00DB70C8">
            <w:pPr>
              <w:rPr>
                <w:rFonts w:eastAsia="SimSun"/>
                <w:b/>
                <w:bCs/>
                <w:noProof/>
                <w:lang w:val="en-US" w:eastAsia="zh-CN"/>
              </w:rPr>
            </w:pPr>
          </w:p>
          <w:p w14:paraId="22609099" w14:textId="77777777" w:rsidR="00F40E8A" w:rsidRDefault="00F40E8A" w:rsidP="00DB70C8">
            <w:pPr>
              <w:rPr>
                <w:rFonts w:eastAsia="SimSun"/>
                <w:b/>
                <w:bCs/>
                <w:noProof/>
                <w:lang w:val="en-US" w:eastAsia="zh-CN"/>
              </w:rPr>
            </w:pPr>
          </w:p>
          <w:p w14:paraId="6D9814F2" w14:textId="77777777" w:rsidR="00F40E8A" w:rsidRDefault="00F40E8A" w:rsidP="00DB70C8">
            <w:pPr>
              <w:rPr>
                <w:rFonts w:eastAsia="SimSun"/>
                <w:b/>
                <w:bCs/>
                <w:noProof/>
                <w:lang w:val="en-US" w:eastAsia="zh-CN"/>
              </w:rPr>
            </w:pPr>
          </w:p>
        </w:tc>
        <w:tc>
          <w:tcPr>
            <w:tcW w:w="4961" w:type="dxa"/>
            <w:shd w:val="clear" w:color="auto" w:fill="auto"/>
          </w:tcPr>
          <w:p w14:paraId="7E68802C" w14:textId="77777777" w:rsidR="00F40E8A" w:rsidRDefault="00F40E8A" w:rsidP="00DB70C8">
            <w:pPr>
              <w:rPr>
                <w:rFonts w:eastAsia="SimSun"/>
                <w:b/>
                <w:bCs/>
                <w:noProof/>
                <w:lang w:val="en-US" w:eastAsia="zh-CN"/>
              </w:rPr>
            </w:pPr>
          </w:p>
        </w:tc>
      </w:tr>
    </w:tbl>
    <w:p w14:paraId="3DA299F7" w14:textId="77777777" w:rsidR="00F40E8A" w:rsidRDefault="00F40E8A" w:rsidP="00F40E8A">
      <w:pPr>
        <w:rPr>
          <w:rFonts w:eastAsia="SimSun"/>
          <w:b/>
          <w:bCs/>
          <w:noProof/>
          <w:lang w:val="en-US" w:eastAsia="zh-CN"/>
        </w:rPr>
      </w:pPr>
    </w:p>
    <w:p w14:paraId="21F96875" w14:textId="77777777" w:rsidR="00F40E8A" w:rsidRDefault="00F40E8A" w:rsidP="00F40E8A">
      <w:pPr>
        <w:ind w:hanging="709"/>
        <w:rPr>
          <w:rFonts w:eastAsia="SimSun"/>
          <w:b/>
          <w:bCs/>
          <w:noProof/>
          <w:lang w:val="en-US" w:eastAsia="zh-CN"/>
        </w:rPr>
      </w:pPr>
      <w:r>
        <w:rPr>
          <w:rFonts w:eastAsia="SimSun"/>
          <w:b/>
          <w:bCs/>
          <w:noProof/>
          <w:lang w:val="en-US" w:eastAsia="zh-CN"/>
        </w:rPr>
        <w:t>6</w:t>
      </w:r>
      <w:r>
        <w:rPr>
          <w:rFonts w:eastAsia="SimSun"/>
          <w:b/>
          <w:bCs/>
          <w:noProof/>
          <w:lang w:val="en-US" w:eastAsia="zh-CN"/>
        </w:rPr>
        <w:tab/>
      </w:r>
      <w:r>
        <w:rPr>
          <w:rFonts w:eastAsia="SimSun"/>
          <w:b/>
          <w:bCs/>
          <w:caps/>
          <w:noProof/>
          <w:lang w:eastAsia="zh-CN"/>
        </w:rPr>
        <w:t>Public statements and positions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2149C995" w14:textId="77777777" w:rsidTr="00DB70C8">
        <w:tc>
          <w:tcPr>
            <w:tcW w:w="675" w:type="dxa"/>
            <w:shd w:val="clear" w:color="auto" w:fill="auto"/>
          </w:tcPr>
          <w:p w14:paraId="78290E2B" w14:textId="77777777" w:rsidR="00F40E8A" w:rsidRDefault="00F40E8A" w:rsidP="00DB70C8">
            <w:pPr>
              <w:rPr>
                <w:rFonts w:eastAsia="SimSun"/>
                <w:b/>
                <w:bCs/>
                <w:noProof/>
                <w:lang w:val="en-US" w:eastAsia="zh-CN"/>
              </w:rPr>
            </w:pPr>
          </w:p>
        </w:tc>
        <w:tc>
          <w:tcPr>
            <w:tcW w:w="6804" w:type="dxa"/>
            <w:shd w:val="clear" w:color="auto" w:fill="auto"/>
          </w:tcPr>
          <w:p w14:paraId="5A117444" w14:textId="77777777" w:rsidR="00F40E8A" w:rsidRDefault="00F40E8A" w:rsidP="00DB70C8">
            <w:pPr>
              <w:rPr>
                <w:rFonts w:eastAsia="SimSun"/>
                <w:bCs/>
                <w:i/>
                <w:noProof/>
                <w:lang w:val="en-US" w:eastAsia="zh-CN"/>
              </w:rPr>
            </w:pPr>
            <w:r>
              <w:rPr>
                <w:i/>
                <w:iCs/>
                <w:noProof/>
                <w:color w:val="000000"/>
                <w:lang w:val="en-US"/>
              </w:rPr>
              <w:t xml:space="preserve">Within the past </w:t>
            </w:r>
            <w:r>
              <w:rPr>
                <w:i/>
                <w:iCs/>
                <w:noProof/>
                <w:color w:val="000000"/>
                <w:lang w:val="sl-SI" w:eastAsia="sl-SI"/>
              </w:rPr>
              <w:t xml:space="preserve">5 </w:t>
            </w:r>
            <w:r>
              <w:rPr>
                <w:i/>
                <w:iCs/>
                <w:noProof/>
                <w:color w:val="000000"/>
                <w:lang w:val="en-US"/>
              </w:rPr>
              <w:t>years, have you provided any expert opinion or testimony in the field of activity of the expert group/sub-group in question, for a legal entity or other body as part of a regulatory, legislative or judicial process? Have you held an office or other position, paid or unpaid, where you represented interests or defended an opinion in the field of activity of the expert group/sub-group in question</w:t>
            </w:r>
            <w:r>
              <w:rPr>
                <w:rFonts w:eastAsia="SimSun"/>
                <w:bCs/>
                <w:i/>
                <w:noProof/>
                <w:lang w:eastAsia="zh-CN"/>
              </w:rPr>
              <w:t>?</w:t>
            </w:r>
            <w:r>
              <w:rPr>
                <w:i/>
                <w:iCs/>
                <w:noProof/>
                <w:color w:val="000000"/>
                <w:lang w:val="en-US"/>
              </w:rPr>
              <w:t xml:space="preserve">   </w:t>
            </w:r>
          </w:p>
        </w:tc>
        <w:tc>
          <w:tcPr>
            <w:tcW w:w="993" w:type="dxa"/>
            <w:shd w:val="clear" w:color="auto" w:fill="auto"/>
          </w:tcPr>
          <w:p w14:paraId="6AA63D3A" w14:textId="77777777" w:rsidR="00F40E8A" w:rsidRDefault="00F40E8A" w:rsidP="00DB70C8">
            <w:pPr>
              <w:rPr>
                <w:rFonts w:eastAsia="SimSun"/>
                <w:b/>
                <w:bCs/>
                <w:noProof/>
                <w:lang w:val="en-US" w:eastAsia="zh-CN"/>
              </w:rPr>
            </w:pPr>
            <w:r>
              <w:rPr>
                <w:rFonts w:eastAsia="SimSun"/>
                <w:b/>
                <w:bCs/>
                <w:noProof/>
                <w:lang w:val="en-US" w:eastAsia="zh-CN"/>
              </w:rPr>
              <w:t>Yes</w:t>
            </w:r>
          </w:p>
        </w:tc>
        <w:tc>
          <w:tcPr>
            <w:tcW w:w="708" w:type="dxa"/>
            <w:shd w:val="clear" w:color="auto" w:fill="auto"/>
          </w:tcPr>
          <w:p w14:paraId="0687C2D3" w14:textId="77777777" w:rsidR="00F40E8A" w:rsidRDefault="00F40E8A" w:rsidP="00DB70C8">
            <w:pPr>
              <w:rPr>
                <w:rFonts w:eastAsia="SimSun"/>
                <w:b/>
                <w:bCs/>
                <w:noProof/>
                <w:lang w:val="en-US" w:eastAsia="zh-CN"/>
              </w:rPr>
            </w:pPr>
            <w:r>
              <w:rPr>
                <w:rFonts w:eastAsia="SimSun"/>
                <w:b/>
                <w:bCs/>
                <w:noProof/>
                <w:lang w:val="en-US" w:eastAsia="zh-CN"/>
              </w:rPr>
              <w:t>no</w:t>
            </w:r>
          </w:p>
        </w:tc>
      </w:tr>
    </w:tbl>
    <w:p w14:paraId="26C7240F"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62492216" w14:textId="77777777" w:rsidTr="00DB70C8">
        <w:tc>
          <w:tcPr>
            <w:tcW w:w="675" w:type="dxa"/>
            <w:shd w:val="clear" w:color="auto" w:fill="auto"/>
          </w:tcPr>
          <w:p w14:paraId="40BF1F80" w14:textId="77777777" w:rsidR="00F40E8A" w:rsidRDefault="00F40E8A" w:rsidP="00DB70C8">
            <w:pPr>
              <w:rPr>
                <w:rFonts w:eastAsia="SimSun"/>
                <w:b/>
                <w:bCs/>
                <w:noProof/>
                <w:lang w:val="en-US" w:eastAsia="zh-CN"/>
              </w:rPr>
            </w:pPr>
            <w:r>
              <w:rPr>
                <w:rFonts w:eastAsia="SimSun"/>
                <w:b/>
                <w:bCs/>
                <w:noProof/>
                <w:lang w:val="en-US" w:eastAsia="zh-CN"/>
              </w:rPr>
              <w:t>6a</w:t>
            </w:r>
          </w:p>
        </w:tc>
        <w:tc>
          <w:tcPr>
            <w:tcW w:w="6804" w:type="dxa"/>
            <w:shd w:val="clear" w:color="auto" w:fill="auto"/>
          </w:tcPr>
          <w:p w14:paraId="7F285959" w14:textId="77777777" w:rsidR="00F40E8A" w:rsidRDefault="00F40E8A" w:rsidP="00DB70C8">
            <w:pPr>
              <w:rPr>
                <w:rFonts w:eastAsia="SimSun"/>
                <w:b/>
                <w:bCs/>
                <w:noProof/>
                <w:lang w:val="en-US" w:eastAsia="zh-CN"/>
              </w:rPr>
            </w:pPr>
            <w:r>
              <w:rPr>
                <w:rFonts w:eastAsia="SimSun"/>
                <w:b/>
                <w:bCs/>
                <w:noProof/>
                <w:lang w:eastAsia="zh-CN"/>
              </w:rPr>
              <w:t>For a legal entity or other body as part of a regulatory, legislative or judicial process</w:t>
            </w:r>
          </w:p>
        </w:tc>
        <w:tc>
          <w:tcPr>
            <w:tcW w:w="993" w:type="dxa"/>
            <w:shd w:val="clear" w:color="auto" w:fill="auto"/>
          </w:tcPr>
          <w:p w14:paraId="49F8A218" w14:textId="77777777" w:rsidR="00F40E8A" w:rsidRDefault="00F40E8A" w:rsidP="00DB70C8">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626F48CF" w14:textId="77777777" w:rsidR="00F40E8A" w:rsidRDefault="00F40E8A" w:rsidP="00DB70C8">
            <w:pPr>
              <w:rPr>
                <w:rFonts w:eastAsia="SimSun"/>
                <w:b/>
                <w:bCs/>
                <w:noProof/>
                <w:lang w:val="en-US" w:eastAsia="zh-CN"/>
              </w:rPr>
            </w:pPr>
            <w:r>
              <w:rPr>
                <w:rFonts w:eastAsia="SimSun"/>
                <w:noProof/>
                <w:lang w:val="en-US" w:eastAsia="zh-CN"/>
              </w:rPr>
              <w:sym w:font="Wingdings" w:char="F06F"/>
            </w:r>
          </w:p>
        </w:tc>
      </w:tr>
      <w:tr w:rsidR="00F40E8A" w14:paraId="67232A7C" w14:textId="77777777" w:rsidTr="00DB70C8">
        <w:tc>
          <w:tcPr>
            <w:tcW w:w="675" w:type="dxa"/>
            <w:shd w:val="clear" w:color="auto" w:fill="auto"/>
          </w:tcPr>
          <w:p w14:paraId="2AAD8D9F" w14:textId="77777777" w:rsidR="00F40E8A" w:rsidRDefault="00F40E8A" w:rsidP="00DB70C8">
            <w:pPr>
              <w:rPr>
                <w:rFonts w:eastAsia="SimSun"/>
                <w:b/>
                <w:bCs/>
                <w:noProof/>
                <w:lang w:val="en-US" w:eastAsia="zh-CN"/>
              </w:rPr>
            </w:pPr>
            <w:r>
              <w:rPr>
                <w:rFonts w:eastAsia="SimSun"/>
                <w:b/>
                <w:bCs/>
                <w:noProof/>
                <w:lang w:val="en-US" w:eastAsia="zh-CN"/>
              </w:rPr>
              <w:t>6b</w:t>
            </w:r>
          </w:p>
        </w:tc>
        <w:tc>
          <w:tcPr>
            <w:tcW w:w="6804" w:type="dxa"/>
            <w:shd w:val="clear" w:color="auto" w:fill="auto"/>
          </w:tcPr>
          <w:p w14:paraId="5F1EC841" w14:textId="77777777" w:rsidR="00F40E8A" w:rsidRDefault="00F40E8A" w:rsidP="00DB70C8">
            <w:pPr>
              <w:rPr>
                <w:rFonts w:eastAsia="SimSun"/>
                <w:b/>
                <w:bCs/>
                <w:noProof/>
                <w:lang w:eastAsia="zh-CN"/>
              </w:rPr>
            </w:pPr>
            <w:r>
              <w:rPr>
                <w:rFonts w:eastAsia="SimSun"/>
                <w:b/>
                <w:bCs/>
                <w:noProof/>
                <w:lang w:eastAsia="zh-CN"/>
              </w:rPr>
              <w:t>Represented interests or defended an opinion</w:t>
            </w:r>
          </w:p>
        </w:tc>
        <w:tc>
          <w:tcPr>
            <w:tcW w:w="993" w:type="dxa"/>
            <w:shd w:val="clear" w:color="auto" w:fill="auto"/>
          </w:tcPr>
          <w:p w14:paraId="3AF547FF" w14:textId="77777777" w:rsidR="00F40E8A" w:rsidRDefault="00F40E8A" w:rsidP="00DB70C8">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6ED7C811" w14:textId="77777777" w:rsidR="00F40E8A" w:rsidRDefault="00F40E8A" w:rsidP="00DB70C8">
            <w:pPr>
              <w:rPr>
                <w:rFonts w:eastAsia="SimSun"/>
                <w:b/>
                <w:bCs/>
                <w:noProof/>
                <w:lang w:val="en-US" w:eastAsia="zh-CN"/>
              </w:rPr>
            </w:pPr>
            <w:r>
              <w:rPr>
                <w:rFonts w:eastAsia="SimSun"/>
                <w:noProof/>
                <w:lang w:val="en-US" w:eastAsia="zh-CN"/>
              </w:rPr>
              <w:sym w:font="Wingdings" w:char="F06F"/>
            </w:r>
          </w:p>
        </w:tc>
      </w:tr>
    </w:tbl>
    <w:p w14:paraId="4B21D00E"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1B308E21" w14:textId="77777777" w:rsidTr="00DB70C8">
        <w:tc>
          <w:tcPr>
            <w:tcW w:w="2660" w:type="dxa"/>
            <w:shd w:val="clear" w:color="auto" w:fill="auto"/>
          </w:tcPr>
          <w:p w14:paraId="6B379056" w14:textId="77777777" w:rsidR="00F40E8A" w:rsidRDefault="00F40E8A" w:rsidP="00DB70C8">
            <w:pPr>
              <w:rPr>
                <w:rFonts w:eastAsia="SimSun"/>
                <w:b/>
                <w:bCs/>
                <w:noProof/>
                <w:lang w:val="en-US" w:eastAsia="zh-CN"/>
              </w:rPr>
            </w:pPr>
            <w:r>
              <w:rPr>
                <w:rFonts w:eastAsia="SimSun"/>
                <w:b/>
                <w:bCs/>
                <w:noProof/>
                <w:lang w:val="en-US" w:eastAsia="zh-CN"/>
              </w:rPr>
              <w:lastRenderedPageBreak/>
              <w:t>Activity</w:t>
            </w:r>
          </w:p>
        </w:tc>
        <w:tc>
          <w:tcPr>
            <w:tcW w:w="2322" w:type="dxa"/>
            <w:shd w:val="clear" w:color="auto" w:fill="auto"/>
          </w:tcPr>
          <w:p w14:paraId="4DA9189F" w14:textId="77777777" w:rsidR="00F40E8A" w:rsidRDefault="00F40E8A" w:rsidP="00DB70C8">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B225C75" w14:textId="77777777" w:rsidR="00F40E8A" w:rsidRDefault="00F40E8A" w:rsidP="00DB70C8">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2041E666" w14:textId="77777777" w:rsidR="00F40E8A" w:rsidRDefault="00F40E8A" w:rsidP="00DB70C8">
            <w:pPr>
              <w:rPr>
                <w:rFonts w:eastAsia="SimSun"/>
                <w:b/>
                <w:bCs/>
                <w:noProof/>
                <w:lang w:val="en-US" w:eastAsia="zh-CN"/>
              </w:rPr>
            </w:pPr>
            <w:r>
              <w:rPr>
                <w:rFonts w:eastAsia="SimSun"/>
                <w:b/>
                <w:bCs/>
                <w:noProof/>
                <w:lang w:val="en-US" w:eastAsia="zh-CN"/>
              </w:rPr>
              <w:t>Description</w:t>
            </w:r>
          </w:p>
        </w:tc>
      </w:tr>
      <w:tr w:rsidR="00F40E8A" w14:paraId="1CE538B6" w14:textId="77777777" w:rsidTr="00DB70C8">
        <w:tc>
          <w:tcPr>
            <w:tcW w:w="2660" w:type="dxa"/>
            <w:shd w:val="clear" w:color="auto" w:fill="auto"/>
          </w:tcPr>
          <w:p w14:paraId="30C94EDF" w14:textId="77777777" w:rsidR="00F40E8A" w:rsidRDefault="00F40E8A" w:rsidP="00DB70C8">
            <w:pPr>
              <w:rPr>
                <w:rFonts w:eastAsia="SimSun"/>
                <w:b/>
                <w:bCs/>
                <w:noProof/>
                <w:lang w:val="en-US" w:eastAsia="zh-CN"/>
              </w:rPr>
            </w:pPr>
          </w:p>
          <w:p w14:paraId="35E39468" w14:textId="77777777" w:rsidR="00F40E8A" w:rsidRDefault="00F40E8A" w:rsidP="00DB70C8">
            <w:pPr>
              <w:rPr>
                <w:rFonts w:eastAsia="SimSun"/>
                <w:b/>
                <w:bCs/>
                <w:noProof/>
                <w:lang w:val="en-US" w:eastAsia="zh-CN"/>
              </w:rPr>
            </w:pPr>
          </w:p>
          <w:p w14:paraId="76C139FC" w14:textId="77777777" w:rsidR="00F40E8A" w:rsidRDefault="00F40E8A" w:rsidP="00DB70C8">
            <w:pPr>
              <w:rPr>
                <w:rFonts w:eastAsia="SimSun"/>
                <w:b/>
                <w:bCs/>
                <w:noProof/>
                <w:lang w:val="en-US" w:eastAsia="zh-CN"/>
              </w:rPr>
            </w:pPr>
          </w:p>
        </w:tc>
        <w:tc>
          <w:tcPr>
            <w:tcW w:w="2322" w:type="dxa"/>
            <w:shd w:val="clear" w:color="auto" w:fill="auto"/>
          </w:tcPr>
          <w:p w14:paraId="6DDA8170" w14:textId="77777777" w:rsidR="00F40E8A" w:rsidRDefault="00F40E8A" w:rsidP="00DB70C8">
            <w:pPr>
              <w:rPr>
                <w:rFonts w:eastAsia="SimSun"/>
                <w:b/>
                <w:bCs/>
                <w:noProof/>
                <w:lang w:val="en-US" w:eastAsia="zh-CN"/>
              </w:rPr>
            </w:pPr>
          </w:p>
        </w:tc>
        <w:tc>
          <w:tcPr>
            <w:tcW w:w="2322" w:type="dxa"/>
            <w:shd w:val="clear" w:color="auto" w:fill="auto"/>
          </w:tcPr>
          <w:p w14:paraId="72A4A07E" w14:textId="77777777" w:rsidR="00F40E8A" w:rsidRDefault="00F40E8A" w:rsidP="00DB70C8">
            <w:pPr>
              <w:rPr>
                <w:rFonts w:eastAsia="SimSun"/>
                <w:b/>
                <w:bCs/>
                <w:noProof/>
                <w:lang w:val="en-US" w:eastAsia="zh-CN"/>
              </w:rPr>
            </w:pPr>
          </w:p>
        </w:tc>
        <w:tc>
          <w:tcPr>
            <w:tcW w:w="1876" w:type="dxa"/>
            <w:shd w:val="clear" w:color="auto" w:fill="auto"/>
          </w:tcPr>
          <w:p w14:paraId="30ADF6E3" w14:textId="77777777" w:rsidR="00F40E8A" w:rsidRDefault="00F40E8A" w:rsidP="00DB70C8">
            <w:pPr>
              <w:rPr>
                <w:rFonts w:eastAsia="SimSun"/>
                <w:b/>
                <w:bCs/>
                <w:noProof/>
                <w:lang w:val="en-US" w:eastAsia="zh-CN"/>
              </w:rPr>
            </w:pPr>
          </w:p>
        </w:tc>
      </w:tr>
    </w:tbl>
    <w:p w14:paraId="20BD5438" w14:textId="77777777" w:rsidR="00F40E8A" w:rsidRDefault="00F40E8A" w:rsidP="00F40E8A">
      <w:pPr>
        <w:tabs>
          <w:tab w:val="left" w:pos="7371"/>
          <w:tab w:val="left" w:pos="7655"/>
        </w:tabs>
        <w:ind w:hanging="709"/>
        <w:rPr>
          <w:rFonts w:eastAsia="SimSun"/>
          <w:b/>
          <w:bCs/>
          <w:caps/>
          <w:noProof/>
          <w:lang w:eastAsia="zh-CN"/>
        </w:rPr>
      </w:pPr>
      <w:r>
        <w:rPr>
          <w:rFonts w:eastAsia="SimSun"/>
          <w:b/>
          <w:bCs/>
          <w:caps/>
          <w:noProof/>
          <w:lang w:eastAsia="zh-CN"/>
        </w:rPr>
        <w:tab/>
      </w:r>
    </w:p>
    <w:tbl>
      <w:tblPr>
        <w:tblW w:w="9180" w:type="dxa"/>
        <w:tblLook w:val="04A0" w:firstRow="1" w:lastRow="0" w:firstColumn="1" w:lastColumn="0" w:noHBand="0" w:noVBand="1"/>
      </w:tblPr>
      <w:tblGrid>
        <w:gridCol w:w="675"/>
        <w:gridCol w:w="6804"/>
        <w:gridCol w:w="993"/>
        <w:gridCol w:w="708"/>
      </w:tblGrid>
      <w:tr w:rsidR="00F40E8A" w14:paraId="27D74473" w14:textId="77777777" w:rsidTr="00DB70C8">
        <w:tc>
          <w:tcPr>
            <w:tcW w:w="675" w:type="dxa"/>
            <w:shd w:val="clear" w:color="auto" w:fill="auto"/>
          </w:tcPr>
          <w:p w14:paraId="1A54A15E" w14:textId="77777777" w:rsidR="00F40E8A" w:rsidRDefault="00F40E8A" w:rsidP="00DB70C8">
            <w:pPr>
              <w:rPr>
                <w:rFonts w:eastAsia="SimSun"/>
                <w:b/>
                <w:bCs/>
                <w:noProof/>
                <w:lang w:val="en-US" w:eastAsia="zh-CN"/>
              </w:rPr>
            </w:pPr>
            <w:r>
              <w:rPr>
                <w:rFonts w:eastAsia="SimSun"/>
                <w:b/>
                <w:bCs/>
                <w:noProof/>
                <w:lang w:val="en-US" w:eastAsia="zh-CN"/>
              </w:rPr>
              <w:t>7</w:t>
            </w:r>
          </w:p>
        </w:tc>
        <w:tc>
          <w:tcPr>
            <w:tcW w:w="6804" w:type="dxa"/>
            <w:shd w:val="clear" w:color="auto" w:fill="auto"/>
          </w:tcPr>
          <w:p w14:paraId="3BBF4F64" w14:textId="77777777" w:rsidR="00F40E8A" w:rsidRDefault="00F40E8A" w:rsidP="00DB70C8">
            <w:pPr>
              <w:rPr>
                <w:rFonts w:eastAsia="SimSun"/>
                <w:b/>
                <w:bCs/>
                <w:noProof/>
                <w:lang w:val="en-US" w:eastAsia="zh-CN"/>
              </w:rPr>
            </w:pPr>
            <w:r>
              <w:rPr>
                <w:rFonts w:eastAsia="SimSun"/>
                <w:b/>
                <w:bCs/>
                <w:caps/>
                <w:noProof/>
                <w:lang w:eastAsia="zh-CN"/>
              </w:rPr>
              <w:t>Interests of immediate family members</w:t>
            </w:r>
          </w:p>
        </w:tc>
        <w:tc>
          <w:tcPr>
            <w:tcW w:w="993" w:type="dxa"/>
            <w:shd w:val="clear" w:color="auto" w:fill="auto"/>
          </w:tcPr>
          <w:p w14:paraId="35558AAB" w14:textId="77777777" w:rsidR="00F40E8A" w:rsidRDefault="00F40E8A" w:rsidP="00DB70C8">
            <w:pPr>
              <w:rPr>
                <w:rFonts w:eastAsia="SimSun"/>
                <w:b/>
                <w:bCs/>
                <w:noProof/>
                <w:lang w:val="en-US" w:eastAsia="zh-CN"/>
              </w:rPr>
            </w:pPr>
            <w:r>
              <w:rPr>
                <w:rFonts w:eastAsia="SimSun"/>
                <w:b/>
                <w:bCs/>
                <w:noProof/>
                <w:lang w:val="en-US" w:eastAsia="zh-CN"/>
              </w:rPr>
              <w:t>yes</w:t>
            </w:r>
          </w:p>
        </w:tc>
        <w:tc>
          <w:tcPr>
            <w:tcW w:w="708" w:type="dxa"/>
            <w:shd w:val="clear" w:color="auto" w:fill="auto"/>
          </w:tcPr>
          <w:p w14:paraId="2DB585B5" w14:textId="77777777" w:rsidR="00F40E8A" w:rsidRDefault="00F40E8A" w:rsidP="00DB70C8">
            <w:pPr>
              <w:rPr>
                <w:rFonts w:eastAsia="SimSun"/>
                <w:b/>
                <w:bCs/>
                <w:noProof/>
                <w:lang w:val="en-US" w:eastAsia="zh-CN"/>
              </w:rPr>
            </w:pPr>
            <w:r>
              <w:rPr>
                <w:rFonts w:eastAsia="SimSun"/>
                <w:b/>
                <w:bCs/>
                <w:noProof/>
                <w:lang w:val="en-US" w:eastAsia="zh-CN"/>
              </w:rPr>
              <w:t>no</w:t>
            </w:r>
          </w:p>
        </w:tc>
      </w:tr>
      <w:tr w:rsidR="00F40E8A" w14:paraId="75023564" w14:textId="77777777" w:rsidTr="00DB7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0869C580" w14:textId="77777777" w:rsidR="00F40E8A" w:rsidRDefault="00F40E8A" w:rsidP="00DB70C8">
            <w:pPr>
              <w:rPr>
                <w:rFonts w:eastAsia="SimSun"/>
                <w:b/>
                <w:bCs/>
                <w:noProof/>
                <w:lang w:val="en-US" w:eastAsia="zh-CN"/>
              </w:rPr>
            </w:pPr>
            <w:r>
              <w:rPr>
                <w:rFonts w:eastAsia="SimSun"/>
                <w:b/>
                <w:bCs/>
                <w:noProof/>
                <w:lang w:val="en-US" w:eastAsia="zh-CN"/>
              </w:rPr>
              <w:t>7a</w:t>
            </w:r>
          </w:p>
        </w:tc>
        <w:tc>
          <w:tcPr>
            <w:tcW w:w="6804" w:type="dxa"/>
            <w:shd w:val="clear" w:color="auto" w:fill="auto"/>
          </w:tcPr>
          <w:p w14:paraId="5CCA6B2F" w14:textId="77777777" w:rsidR="00F40E8A" w:rsidRDefault="00F40E8A" w:rsidP="00DB70C8">
            <w:pPr>
              <w:rPr>
                <w:rFonts w:eastAsia="SimSun"/>
                <w:b/>
                <w:bCs/>
                <w:noProof/>
                <w:lang w:val="en-US" w:eastAsia="zh-CN"/>
              </w:rPr>
            </w:pPr>
            <w:r>
              <w:rPr>
                <w:rFonts w:eastAsia="SimSun"/>
                <w:b/>
                <w:bCs/>
                <w:noProof/>
                <w:lang w:eastAsia="zh-CN"/>
              </w:rPr>
              <w:t>To your knowledge, are there any interests of your immediate family members which could be seen as undermining your independence when providing advice to the Commission in the field of activity of the expert group/sub-group in question?</w:t>
            </w:r>
          </w:p>
        </w:tc>
        <w:tc>
          <w:tcPr>
            <w:tcW w:w="993" w:type="dxa"/>
            <w:shd w:val="clear" w:color="auto" w:fill="auto"/>
          </w:tcPr>
          <w:p w14:paraId="5C7EBFF1" w14:textId="77777777" w:rsidR="00F40E8A" w:rsidRDefault="00F40E8A" w:rsidP="00DB70C8">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0596608A" w14:textId="77777777" w:rsidR="00F40E8A" w:rsidRDefault="00F40E8A" w:rsidP="00DB70C8">
            <w:pPr>
              <w:rPr>
                <w:rFonts w:eastAsia="SimSun"/>
                <w:b/>
                <w:bCs/>
                <w:noProof/>
                <w:lang w:val="en-US" w:eastAsia="zh-CN"/>
              </w:rPr>
            </w:pPr>
            <w:r>
              <w:rPr>
                <w:rFonts w:eastAsia="SimSun"/>
                <w:noProof/>
                <w:lang w:val="en-US" w:eastAsia="zh-CN"/>
              </w:rPr>
              <w:sym w:font="Wingdings" w:char="F06F"/>
            </w:r>
          </w:p>
        </w:tc>
      </w:tr>
    </w:tbl>
    <w:p w14:paraId="70C7446C"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001CFEE1" w14:textId="77777777" w:rsidTr="00DB70C8">
        <w:tc>
          <w:tcPr>
            <w:tcW w:w="2660" w:type="dxa"/>
            <w:shd w:val="clear" w:color="auto" w:fill="auto"/>
          </w:tcPr>
          <w:p w14:paraId="2798D042" w14:textId="77777777" w:rsidR="00F40E8A" w:rsidRDefault="00F40E8A" w:rsidP="00DB70C8">
            <w:pPr>
              <w:rPr>
                <w:rFonts w:eastAsia="SimSun"/>
                <w:b/>
                <w:bCs/>
                <w:noProof/>
                <w:lang w:val="en-US" w:eastAsia="zh-CN"/>
              </w:rPr>
            </w:pPr>
            <w:r>
              <w:rPr>
                <w:rFonts w:eastAsia="SimSun"/>
                <w:b/>
                <w:bCs/>
                <w:noProof/>
                <w:lang w:val="en-US" w:eastAsia="zh-CN"/>
              </w:rPr>
              <w:t>Interests</w:t>
            </w:r>
          </w:p>
        </w:tc>
        <w:tc>
          <w:tcPr>
            <w:tcW w:w="2322" w:type="dxa"/>
            <w:shd w:val="clear" w:color="auto" w:fill="auto"/>
          </w:tcPr>
          <w:p w14:paraId="2C7A328B" w14:textId="77777777" w:rsidR="00F40E8A" w:rsidRDefault="00F40E8A" w:rsidP="00DB70C8">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6F1CBAC" w14:textId="77777777" w:rsidR="00F40E8A" w:rsidRDefault="00F40E8A" w:rsidP="00DB70C8">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651F62C5" w14:textId="77777777" w:rsidR="00F40E8A" w:rsidRDefault="00F40E8A" w:rsidP="00DB70C8">
            <w:pPr>
              <w:rPr>
                <w:rFonts w:eastAsia="SimSun"/>
                <w:b/>
                <w:bCs/>
                <w:noProof/>
                <w:lang w:val="en-US" w:eastAsia="zh-CN"/>
              </w:rPr>
            </w:pPr>
            <w:r>
              <w:rPr>
                <w:rFonts w:eastAsia="SimSun"/>
                <w:b/>
                <w:bCs/>
                <w:noProof/>
                <w:lang w:val="en-US" w:eastAsia="zh-CN"/>
              </w:rPr>
              <w:t>Description</w:t>
            </w:r>
          </w:p>
        </w:tc>
      </w:tr>
      <w:tr w:rsidR="00F40E8A" w14:paraId="0961912D" w14:textId="77777777" w:rsidTr="00DB70C8">
        <w:tc>
          <w:tcPr>
            <w:tcW w:w="2660" w:type="dxa"/>
            <w:shd w:val="clear" w:color="auto" w:fill="auto"/>
          </w:tcPr>
          <w:p w14:paraId="736AB302" w14:textId="77777777" w:rsidR="00F40E8A" w:rsidRDefault="00F40E8A" w:rsidP="00DB70C8">
            <w:pPr>
              <w:rPr>
                <w:rFonts w:eastAsia="SimSun"/>
                <w:b/>
                <w:bCs/>
                <w:noProof/>
                <w:lang w:val="en-US" w:eastAsia="zh-CN"/>
              </w:rPr>
            </w:pPr>
          </w:p>
          <w:p w14:paraId="5F62598C" w14:textId="77777777" w:rsidR="00F40E8A" w:rsidRDefault="00F40E8A" w:rsidP="00DB70C8">
            <w:pPr>
              <w:rPr>
                <w:rFonts w:eastAsia="SimSun"/>
                <w:b/>
                <w:bCs/>
                <w:noProof/>
                <w:lang w:val="en-US" w:eastAsia="zh-CN"/>
              </w:rPr>
            </w:pPr>
          </w:p>
          <w:p w14:paraId="5B1247D1" w14:textId="77777777" w:rsidR="00F40E8A" w:rsidRDefault="00F40E8A" w:rsidP="00DB70C8">
            <w:pPr>
              <w:rPr>
                <w:rFonts w:eastAsia="SimSun"/>
                <w:b/>
                <w:bCs/>
                <w:noProof/>
                <w:lang w:val="en-US" w:eastAsia="zh-CN"/>
              </w:rPr>
            </w:pPr>
          </w:p>
        </w:tc>
        <w:tc>
          <w:tcPr>
            <w:tcW w:w="2322" w:type="dxa"/>
            <w:shd w:val="clear" w:color="auto" w:fill="auto"/>
          </w:tcPr>
          <w:p w14:paraId="675A15B5" w14:textId="77777777" w:rsidR="00F40E8A" w:rsidRDefault="00F40E8A" w:rsidP="00DB70C8">
            <w:pPr>
              <w:rPr>
                <w:rFonts w:eastAsia="SimSun"/>
                <w:b/>
                <w:bCs/>
                <w:noProof/>
                <w:lang w:val="en-US" w:eastAsia="zh-CN"/>
              </w:rPr>
            </w:pPr>
          </w:p>
        </w:tc>
        <w:tc>
          <w:tcPr>
            <w:tcW w:w="2322" w:type="dxa"/>
            <w:shd w:val="clear" w:color="auto" w:fill="auto"/>
          </w:tcPr>
          <w:p w14:paraId="05FFB978" w14:textId="77777777" w:rsidR="00F40E8A" w:rsidRDefault="00F40E8A" w:rsidP="00DB70C8">
            <w:pPr>
              <w:rPr>
                <w:rFonts w:eastAsia="SimSun"/>
                <w:b/>
                <w:bCs/>
                <w:noProof/>
                <w:lang w:val="en-US" w:eastAsia="zh-CN"/>
              </w:rPr>
            </w:pPr>
          </w:p>
        </w:tc>
        <w:tc>
          <w:tcPr>
            <w:tcW w:w="1876" w:type="dxa"/>
            <w:shd w:val="clear" w:color="auto" w:fill="auto"/>
          </w:tcPr>
          <w:p w14:paraId="3E7AD59C" w14:textId="77777777" w:rsidR="00F40E8A" w:rsidRDefault="00F40E8A" w:rsidP="00DB70C8">
            <w:pPr>
              <w:rPr>
                <w:rFonts w:eastAsia="SimSun"/>
                <w:b/>
                <w:bCs/>
                <w:noProof/>
                <w:lang w:val="en-US" w:eastAsia="zh-CN"/>
              </w:rPr>
            </w:pPr>
          </w:p>
        </w:tc>
      </w:tr>
    </w:tbl>
    <w:p w14:paraId="7F0B141B" w14:textId="77777777" w:rsidR="00F40E8A" w:rsidRDefault="00F40E8A" w:rsidP="00F40E8A">
      <w:pPr>
        <w:ind w:hanging="709"/>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F40E8A" w14:paraId="75C4C098" w14:textId="77777777" w:rsidTr="00DB70C8">
        <w:tc>
          <w:tcPr>
            <w:tcW w:w="675" w:type="dxa"/>
            <w:shd w:val="clear" w:color="auto" w:fill="auto"/>
          </w:tcPr>
          <w:p w14:paraId="670F48D1" w14:textId="77777777" w:rsidR="00F40E8A" w:rsidRDefault="00F40E8A" w:rsidP="00DB70C8">
            <w:pPr>
              <w:rPr>
                <w:rFonts w:eastAsia="SimSun"/>
                <w:b/>
                <w:bCs/>
                <w:noProof/>
                <w:lang w:val="en-US" w:eastAsia="zh-CN"/>
              </w:rPr>
            </w:pPr>
            <w:r>
              <w:rPr>
                <w:rFonts w:eastAsia="SimSun"/>
                <w:b/>
                <w:bCs/>
                <w:noProof/>
                <w:lang w:val="en-US" w:eastAsia="zh-CN"/>
              </w:rPr>
              <w:t>7b</w:t>
            </w:r>
          </w:p>
        </w:tc>
        <w:tc>
          <w:tcPr>
            <w:tcW w:w="8505" w:type="dxa"/>
            <w:shd w:val="clear" w:color="auto" w:fill="auto"/>
          </w:tcPr>
          <w:p w14:paraId="50696140" w14:textId="77777777" w:rsidR="00F40E8A" w:rsidRDefault="00F40E8A" w:rsidP="00DB70C8">
            <w:pPr>
              <w:rPr>
                <w:rFonts w:eastAsia="SimSun"/>
                <w:b/>
                <w:bCs/>
                <w:noProof/>
                <w:lang w:val="en-US" w:eastAsia="zh-CN"/>
              </w:rPr>
            </w:pPr>
            <w:r>
              <w:rPr>
                <w:rFonts w:eastAsia="SimSun"/>
                <w:noProof/>
                <w:lang w:eastAsia="zh-CN"/>
              </w:rPr>
              <w:t>If interests of your immediate family members are declared, i</w:t>
            </w:r>
            <w:r>
              <w:rPr>
                <w:noProof/>
                <w:lang w:eastAsia="en-GB"/>
              </w:rPr>
              <w:t>t is your responsibility to inform them about the collection and publication of information on their interests included in the DOI and to provide them with the privacy statement attached to the guidance for filling in this DOI, and this at the latest when you file the DOI form with the Commission.</w:t>
            </w:r>
          </w:p>
        </w:tc>
      </w:tr>
    </w:tbl>
    <w:p w14:paraId="181D7A16" w14:textId="77777777" w:rsidR="00F40E8A" w:rsidRDefault="00F40E8A" w:rsidP="00F40E8A">
      <w:pPr>
        <w:rPr>
          <w:rFonts w:eastAsia="SimSun"/>
          <w:b/>
          <w:bCs/>
          <w:noProof/>
          <w:lang w:val="en-US" w:eastAsia="zh-CN"/>
        </w:rPr>
      </w:pPr>
    </w:p>
    <w:tbl>
      <w:tblPr>
        <w:tblW w:w="9180" w:type="dxa"/>
        <w:tblLook w:val="04A0" w:firstRow="1" w:lastRow="0" w:firstColumn="1" w:lastColumn="0" w:noHBand="0" w:noVBand="1"/>
      </w:tblPr>
      <w:tblGrid>
        <w:gridCol w:w="675"/>
        <w:gridCol w:w="6804"/>
        <w:gridCol w:w="993"/>
        <w:gridCol w:w="708"/>
      </w:tblGrid>
      <w:tr w:rsidR="00F40E8A" w14:paraId="0713F604" w14:textId="77777777" w:rsidTr="00DB70C8">
        <w:tc>
          <w:tcPr>
            <w:tcW w:w="675" w:type="dxa"/>
            <w:shd w:val="clear" w:color="auto" w:fill="auto"/>
          </w:tcPr>
          <w:p w14:paraId="3DE16300" w14:textId="77777777" w:rsidR="00F40E8A" w:rsidRDefault="00F40E8A" w:rsidP="00DB70C8">
            <w:pPr>
              <w:rPr>
                <w:rFonts w:eastAsia="SimSun"/>
                <w:b/>
                <w:bCs/>
                <w:noProof/>
                <w:lang w:val="en-US" w:eastAsia="zh-CN"/>
              </w:rPr>
            </w:pPr>
            <w:r>
              <w:rPr>
                <w:rFonts w:eastAsia="SimSun"/>
                <w:b/>
                <w:bCs/>
                <w:noProof/>
                <w:lang w:val="en-US" w:eastAsia="zh-CN"/>
              </w:rPr>
              <w:t>8</w:t>
            </w:r>
          </w:p>
        </w:tc>
        <w:tc>
          <w:tcPr>
            <w:tcW w:w="6804" w:type="dxa"/>
            <w:shd w:val="clear" w:color="auto" w:fill="auto"/>
          </w:tcPr>
          <w:p w14:paraId="0A9FDC02" w14:textId="77777777" w:rsidR="00F40E8A" w:rsidRDefault="00F40E8A" w:rsidP="00DB70C8">
            <w:pPr>
              <w:rPr>
                <w:rFonts w:eastAsia="SimSun"/>
                <w:b/>
                <w:bCs/>
                <w:noProof/>
                <w:lang w:val="en-US" w:eastAsia="zh-CN"/>
              </w:rPr>
            </w:pPr>
            <w:r>
              <w:rPr>
                <w:rFonts w:eastAsia="SimSun"/>
                <w:b/>
                <w:bCs/>
                <w:caps/>
                <w:noProof/>
                <w:lang w:eastAsia="zh-CN"/>
              </w:rPr>
              <w:t>Other relevant information</w:t>
            </w:r>
          </w:p>
        </w:tc>
        <w:tc>
          <w:tcPr>
            <w:tcW w:w="993" w:type="dxa"/>
            <w:shd w:val="clear" w:color="auto" w:fill="auto"/>
          </w:tcPr>
          <w:p w14:paraId="31C7E682" w14:textId="77777777" w:rsidR="00F40E8A" w:rsidRDefault="00F40E8A" w:rsidP="00DB70C8">
            <w:pPr>
              <w:rPr>
                <w:rFonts w:eastAsia="SimSun"/>
                <w:b/>
                <w:bCs/>
                <w:noProof/>
                <w:lang w:val="en-US" w:eastAsia="zh-CN"/>
              </w:rPr>
            </w:pPr>
            <w:r>
              <w:rPr>
                <w:rFonts w:eastAsia="SimSun"/>
                <w:b/>
                <w:bCs/>
                <w:noProof/>
                <w:lang w:val="en-US" w:eastAsia="zh-CN"/>
              </w:rPr>
              <w:t>yes</w:t>
            </w:r>
          </w:p>
        </w:tc>
        <w:tc>
          <w:tcPr>
            <w:tcW w:w="708" w:type="dxa"/>
            <w:shd w:val="clear" w:color="auto" w:fill="auto"/>
          </w:tcPr>
          <w:p w14:paraId="5CE2E264" w14:textId="77777777" w:rsidR="00F40E8A" w:rsidRDefault="00F40E8A" w:rsidP="00DB70C8">
            <w:pPr>
              <w:rPr>
                <w:rFonts w:eastAsia="SimSun"/>
                <w:b/>
                <w:bCs/>
                <w:noProof/>
                <w:lang w:val="en-US" w:eastAsia="zh-CN"/>
              </w:rPr>
            </w:pPr>
            <w:r>
              <w:rPr>
                <w:rFonts w:eastAsia="SimSun"/>
                <w:b/>
                <w:bCs/>
                <w:noProof/>
                <w:lang w:val="en-US" w:eastAsia="zh-CN"/>
              </w:rPr>
              <w:t>no</w:t>
            </w:r>
          </w:p>
        </w:tc>
      </w:tr>
      <w:tr w:rsidR="00F40E8A" w14:paraId="46934384" w14:textId="77777777" w:rsidTr="00DB7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23D1A935" w14:textId="77777777" w:rsidR="00F40E8A" w:rsidRDefault="00F40E8A" w:rsidP="00DB70C8">
            <w:pPr>
              <w:rPr>
                <w:rFonts w:eastAsia="SimSun"/>
                <w:b/>
                <w:bCs/>
                <w:noProof/>
                <w:lang w:val="en-US" w:eastAsia="zh-CN"/>
              </w:rPr>
            </w:pPr>
            <w:r>
              <w:rPr>
                <w:rFonts w:eastAsia="SimSun"/>
                <w:b/>
                <w:bCs/>
                <w:noProof/>
                <w:lang w:val="en-US" w:eastAsia="zh-CN"/>
              </w:rPr>
              <w:t>8a</w:t>
            </w:r>
          </w:p>
        </w:tc>
        <w:tc>
          <w:tcPr>
            <w:tcW w:w="6804" w:type="dxa"/>
            <w:shd w:val="clear" w:color="auto" w:fill="auto"/>
          </w:tcPr>
          <w:p w14:paraId="3D55211C" w14:textId="77777777" w:rsidR="00F40E8A" w:rsidRDefault="00F40E8A" w:rsidP="00DB70C8">
            <w:pPr>
              <w:rPr>
                <w:rFonts w:eastAsia="SimSun"/>
                <w:b/>
                <w:bCs/>
                <w:noProof/>
                <w:lang w:val="en-US" w:eastAsia="zh-CN"/>
              </w:rPr>
            </w:pPr>
            <w:r>
              <w:rPr>
                <w:rFonts w:eastAsia="SimSun"/>
                <w:b/>
                <w:bCs/>
                <w:noProof/>
                <w:lang w:eastAsia="zh-CN"/>
              </w:rPr>
              <w:t>Are there any other elements that could be seen as undermining your independence when providing advice to the Commission in the field of activity of the expert group/sub-group in question?</w:t>
            </w:r>
          </w:p>
        </w:tc>
        <w:tc>
          <w:tcPr>
            <w:tcW w:w="993" w:type="dxa"/>
            <w:shd w:val="clear" w:color="auto" w:fill="auto"/>
          </w:tcPr>
          <w:p w14:paraId="05E3F442" w14:textId="77777777" w:rsidR="00F40E8A" w:rsidRDefault="00F40E8A" w:rsidP="00DB70C8">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51E4D97" w14:textId="77777777" w:rsidR="00F40E8A" w:rsidRDefault="00F40E8A" w:rsidP="00DB70C8">
            <w:pPr>
              <w:rPr>
                <w:rFonts w:eastAsia="SimSun"/>
                <w:b/>
                <w:bCs/>
                <w:noProof/>
                <w:lang w:val="en-US" w:eastAsia="zh-CN"/>
              </w:rPr>
            </w:pPr>
            <w:r>
              <w:rPr>
                <w:rFonts w:eastAsia="SimSun"/>
                <w:noProof/>
                <w:lang w:val="en-US" w:eastAsia="zh-CN"/>
              </w:rPr>
              <w:sym w:font="Wingdings" w:char="F06F"/>
            </w:r>
          </w:p>
        </w:tc>
      </w:tr>
    </w:tbl>
    <w:p w14:paraId="1A91F87F" w14:textId="77777777" w:rsidR="00F40E8A" w:rsidRDefault="00F40E8A" w:rsidP="00F40E8A">
      <w:pPr>
        <w:rPr>
          <w:rFonts w:eastAsia="SimSun"/>
          <w:b/>
          <w:bCs/>
          <w:noProof/>
          <w:lang w:val="en-US" w:eastAsia="zh-CN"/>
        </w:rPr>
      </w:pPr>
    </w:p>
    <w:tbl>
      <w:tblPr>
        <w:tblW w:w="0" w:type="auto"/>
        <w:shd w:val="clear" w:color="auto" w:fill="FFFFFF"/>
        <w:tblLook w:val="04A0" w:firstRow="1" w:lastRow="0" w:firstColumn="1" w:lastColumn="0" w:noHBand="0" w:noVBand="1"/>
      </w:tblPr>
      <w:tblGrid>
        <w:gridCol w:w="1404"/>
        <w:gridCol w:w="6231"/>
        <w:gridCol w:w="607"/>
        <w:gridCol w:w="592"/>
      </w:tblGrid>
      <w:tr w:rsidR="00F40E8A" w14:paraId="56953E9B" w14:textId="77777777" w:rsidTr="00DB70C8">
        <w:tc>
          <w:tcPr>
            <w:tcW w:w="1388" w:type="dxa"/>
            <w:shd w:val="clear" w:color="auto" w:fill="FFFFFF"/>
          </w:tcPr>
          <w:p w14:paraId="6CF6D5EF" w14:textId="77777777" w:rsidR="00F40E8A" w:rsidRDefault="00F40E8A" w:rsidP="00DB70C8">
            <w:pPr>
              <w:rPr>
                <w:rFonts w:eastAsia="SimSun"/>
                <w:bCs/>
                <w:noProof/>
                <w:u w:val="single"/>
                <w:lang w:eastAsia="zh-CN"/>
              </w:rPr>
            </w:pPr>
            <w:r>
              <w:rPr>
                <w:rFonts w:eastAsia="SimSun"/>
                <w:bCs/>
                <w:noProof/>
                <w:u w:val="single"/>
                <w:lang w:eastAsia="zh-CN"/>
              </w:rPr>
              <w:t>Description:</w:t>
            </w:r>
          </w:p>
          <w:p w14:paraId="547A1BB2" w14:textId="77777777" w:rsidR="00F40E8A" w:rsidRDefault="00F40E8A" w:rsidP="00DB70C8">
            <w:pPr>
              <w:rPr>
                <w:rFonts w:eastAsia="SimSun"/>
                <w:bCs/>
                <w:noProof/>
                <w:u w:val="single"/>
                <w:lang w:eastAsia="zh-CN"/>
              </w:rPr>
            </w:pPr>
          </w:p>
          <w:p w14:paraId="6B856ED4" w14:textId="77777777" w:rsidR="00F40E8A" w:rsidRDefault="00F40E8A" w:rsidP="00DB70C8">
            <w:pPr>
              <w:rPr>
                <w:rFonts w:eastAsia="SimSun"/>
                <w:bCs/>
                <w:noProof/>
                <w:u w:val="single"/>
                <w:lang w:eastAsia="zh-CN"/>
              </w:rPr>
            </w:pPr>
          </w:p>
        </w:tc>
        <w:tc>
          <w:tcPr>
            <w:tcW w:w="6649" w:type="dxa"/>
            <w:shd w:val="clear" w:color="auto" w:fill="FFFFFF"/>
          </w:tcPr>
          <w:p w14:paraId="78F99BD2" w14:textId="77777777" w:rsidR="00F40E8A" w:rsidRDefault="00F40E8A" w:rsidP="00DB70C8">
            <w:pPr>
              <w:rPr>
                <w:rFonts w:eastAsia="SimSun"/>
                <w:b/>
                <w:bCs/>
                <w:noProof/>
                <w:lang w:eastAsia="zh-CN"/>
              </w:rPr>
            </w:pPr>
          </w:p>
        </w:tc>
        <w:tc>
          <w:tcPr>
            <w:tcW w:w="634" w:type="dxa"/>
            <w:shd w:val="clear" w:color="auto" w:fill="FFFFFF"/>
          </w:tcPr>
          <w:p w14:paraId="1ADBBB35" w14:textId="77777777" w:rsidR="00F40E8A" w:rsidRDefault="00F40E8A" w:rsidP="00DB70C8">
            <w:pPr>
              <w:jc w:val="center"/>
              <w:rPr>
                <w:rFonts w:eastAsia="SimSun"/>
                <w:noProof/>
                <w:lang w:val="en-US" w:eastAsia="zh-CN"/>
              </w:rPr>
            </w:pPr>
          </w:p>
        </w:tc>
        <w:tc>
          <w:tcPr>
            <w:tcW w:w="618" w:type="dxa"/>
            <w:shd w:val="clear" w:color="auto" w:fill="FFFFFF"/>
          </w:tcPr>
          <w:p w14:paraId="7AA993BA" w14:textId="77777777" w:rsidR="00F40E8A" w:rsidRDefault="00F40E8A" w:rsidP="00DB70C8">
            <w:pPr>
              <w:jc w:val="center"/>
              <w:rPr>
                <w:rFonts w:eastAsia="SimSun"/>
                <w:noProof/>
                <w:lang w:val="en-US" w:eastAsia="zh-CN"/>
              </w:rPr>
            </w:pPr>
          </w:p>
        </w:tc>
      </w:tr>
    </w:tbl>
    <w:p w14:paraId="368F99D9" w14:textId="77777777" w:rsidR="00F40E8A" w:rsidRDefault="00F40E8A" w:rsidP="00F40E8A">
      <w:pPr>
        <w:widowControl w:val="0"/>
        <w:jc w:val="left"/>
        <w:rPr>
          <w:noProof/>
          <w:lang w:val="en-US" w:eastAsia="en-GB"/>
        </w:rPr>
      </w:pPr>
    </w:p>
    <w:p w14:paraId="3E0DF5FF" w14:textId="77777777" w:rsidR="00F40E8A" w:rsidRDefault="00F40E8A" w:rsidP="00F40E8A">
      <w:pPr>
        <w:jc w:val="center"/>
        <w:rPr>
          <w:rFonts w:eastAsia="SimSun"/>
          <w:b/>
          <w:noProof/>
          <w:lang w:eastAsia="zh-CN"/>
        </w:rPr>
      </w:pPr>
      <w:r>
        <w:rPr>
          <w:rFonts w:eastAsia="SimSun"/>
          <w:b/>
          <w:noProof/>
          <w:lang w:eastAsia="zh-CN"/>
        </w:rPr>
        <w:t>****</w:t>
      </w:r>
    </w:p>
    <w:p w14:paraId="38A2FB26" w14:textId="77777777" w:rsidR="00F40E8A" w:rsidRDefault="00F40E8A" w:rsidP="00F40E8A">
      <w:pPr>
        <w:rPr>
          <w:rFonts w:eastAsia="SimSun"/>
          <w:b/>
          <w:noProof/>
          <w:lang w:eastAsia="zh-CN"/>
        </w:rPr>
      </w:pPr>
      <w:r>
        <w:rPr>
          <w:rFonts w:eastAsia="SimSun"/>
          <w:b/>
          <w:noProof/>
          <w:lang w:eastAsia="zh-CN"/>
        </w:rPr>
        <w:t>I hereby declare on my honour that I have read the guidance for completing this form.</w:t>
      </w:r>
    </w:p>
    <w:p w14:paraId="5F89AD88" w14:textId="77777777" w:rsidR="00F40E8A" w:rsidRDefault="00F40E8A" w:rsidP="00F40E8A">
      <w:pPr>
        <w:rPr>
          <w:rFonts w:eastAsia="SimSun"/>
          <w:b/>
          <w:noProof/>
          <w:lang w:eastAsia="zh-CN"/>
        </w:rPr>
      </w:pPr>
      <w:r>
        <w:rPr>
          <w:rFonts w:eastAsia="SimSun"/>
          <w:b/>
          <w:noProof/>
          <w:lang w:eastAsia="zh-CN"/>
        </w:rPr>
        <w:t xml:space="preserve">I also declare on my honour that the information disclosed in this form is true and complete to the best of my knowledge. </w:t>
      </w:r>
    </w:p>
    <w:p w14:paraId="3FD3143F" w14:textId="77777777" w:rsidR="00F40E8A" w:rsidRDefault="00F40E8A" w:rsidP="00F40E8A">
      <w:pPr>
        <w:rPr>
          <w:rFonts w:eastAsia="SimSun"/>
          <w:b/>
          <w:bCs/>
          <w:noProof/>
          <w:lang w:eastAsia="zh-CN"/>
        </w:rPr>
      </w:pPr>
      <w:r>
        <w:rPr>
          <w:rFonts w:eastAsia="SimSun"/>
          <w:b/>
          <w:bCs/>
          <w:noProof/>
          <w:lang w:eastAsia="zh-CN"/>
        </w:rPr>
        <w:t xml:space="preserve">Should there be any change to the above information, </w:t>
      </w:r>
      <w:r>
        <w:rPr>
          <w:b/>
          <w:noProof/>
          <w:lang w:eastAsia="en-GB"/>
        </w:rPr>
        <w:t xml:space="preserve">including as regards upcoming activities, </w:t>
      </w:r>
      <w:r>
        <w:rPr>
          <w:rFonts w:eastAsia="SimSun"/>
          <w:b/>
          <w:bCs/>
          <w:noProof/>
          <w:lang w:eastAsia="zh-CN"/>
        </w:rPr>
        <w:t>I will promptly notify the competent Commission department and complete a new DOI form describing the changes in question.</w:t>
      </w:r>
    </w:p>
    <w:p w14:paraId="1FBC8690" w14:textId="77777777" w:rsidR="00F40E8A" w:rsidRDefault="00F40E8A" w:rsidP="00F40E8A">
      <w:pPr>
        <w:rPr>
          <w:rFonts w:eastAsia="SimSun"/>
          <w:b/>
          <w:bCs/>
          <w:noProof/>
          <w:lang w:eastAsia="zh-CN"/>
        </w:rPr>
      </w:pPr>
      <w:r>
        <w:rPr>
          <w:rFonts w:eastAsia="SimSun"/>
          <w:b/>
          <w:bCs/>
          <w:noProof/>
          <w:lang w:eastAsia="zh-CN"/>
        </w:rPr>
        <w:t xml:space="preserve">I am informed that my personal data are stored, processed and published by the Commission in accordance with Regulation </w:t>
      </w:r>
      <w:hyperlink r:id="rId16" w:history="1">
        <w:r w:rsidRPr="002D4C37">
          <w:rPr>
            <w:rFonts w:eastAsia="Calibri"/>
            <w:b/>
          </w:rPr>
          <w:t>(EU) 2018/1725</w:t>
        </w:r>
      </w:hyperlink>
      <w:r w:rsidRPr="002D4C37">
        <w:rPr>
          <w:rStyle w:val="FootnoteReference"/>
          <w:rFonts w:eastAsia="Calibri"/>
          <w:b/>
        </w:rPr>
        <w:footnoteReference w:id="11"/>
      </w:r>
      <w:r w:rsidRPr="002D4C37">
        <w:rPr>
          <w:rFonts w:eastAsia="Calibri"/>
          <w:b/>
        </w:rPr>
        <w:t xml:space="preserve"> </w:t>
      </w:r>
      <w:r w:rsidRPr="002D4C37">
        <w:rPr>
          <w:rFonts w:eastAsia="SimSun"/>
          <w:b/>
          <w:bCs/>
          <w:noProof/>
          <w:lang w:eastAsia="zh-CN"/>
        </w:rPr>
        <w:t xml:space="preserve"> and Commission Decision C(2016)</w:t>
      </w:r>
      <w:r>
        <w:rPr>
          <w:rFonts w:eastAsia="SimSun"/>
          <w:b/>
          <w:bCs/>
          <w:noProof/>
          <w:lang w:eastAsia="zh-CN"/>
        </w:rPr>
        <w:t xml:space="preserve"> </w:t>
      </w:r>
      <w:r w:rsidRPr="002D4C37">
        <w:rPr>
          <w:rFonts w:eastAsia="SimSun"/>
          <w:b/>
          <w:bCs/>
          <w:noProof/>
          <w:lang w:eastAsia="zh-CN"/>
        </w:rPr>
        <w:t>3301</w:t>
      </w:r>
      <w:r>
        <w:rPr>
          <w:rStyle w:val="FootnoteReference"/>
          <w:rFonts w:eastAsia="SimSun"/>
          <w:b/>
          <w:bCs/>
          <w:noProof/>
          <w:lang w:eastAsia="zh-CN"/>
        </w:rPr>
        <w:footnoteReference w:id="12"/>
      </w:r>
      <w:r w:rsidRPr="002D4C37">
        <w:rPr>
          <w:rFonts w:eastAsia="SimSun"/>
          <w:b/>
          <w:bCs/>
          <w:noProof/>
          <w:lang w:eastAsia="zh-CN"/>
        </w:rPr>
        <w:t xml:space="preserve">. </w:t>
      </w:r>
    </w:p>
    <w:p w14:paraId="1E82F557" w14:textId="77777777" w:rsidR="00F40E8A" w:rsidRDefault="00F40E8A" w:rsidP="00F40E8A">
      <w:pPr>
        <w:rPr>
          <w:rFonts w:eastAsia="SimSun"/>
          <w:b/>
          <w:bCs/>
          <w:noProof/>
          <w:lang w:eastAsia="zh-CN"/>
        </w:rPr>
      </w:pPr>
      <w:r w:rsidRPr="002D4C37">
        <w:rPr>
          <w:rFonts w:eastAsia="SimSun"/>
          <w:b/>
          <w:bCs/>
          <w:noProof/>
          <w:lang w:eastAsia="zh-CN"/>
        </w:rPr>
        <w:t xml:space="preserve">I have been </w:t>
      </w:r>
      <w:r>
        <w:rPr>
          <w:rFonts w:eastAsia="SimSun"/>
          <w:b/>
          <w:bCs/>
          <w:noProof/>
          <w:lang w:eastAsia="zh-CN"/>
        </w:rPr>
        <w:t>provided with t</w:t>
      </w:r>
      <w:r w:rsidRPr="002D4C37">
        <w:rPr>
          <w:rFonts w:eastAsia="SimSun"/>
          <w:b/>
          <w:bCs/>
          <w:noProof/>
          <w:lang w:eastAsia="zh-CN"/>
        </w:rPr>
        <w:t>he corresponding privacy statement which provides further information on how the Commission processes my personal data</w:t>
      </w:r>
      <w:r>
        <w:rPr>
          <w:rFonts w:eastAsia="SimSun"/>
          <w:b/>
          <w:bCs/>
          <w:noProof/>
          <w:lang w:eastAsia="zh-CN"/>
        </w:rPr>
        <w:t>.</w:t>
      </w:r>
    </w:p>
    <w:p w14:paraId="210AD8D5" w14:textId="77777777" w:rsidR="00F40E8A" w:rsidRDefault="00F40E8A" w:rsidP="00F40E8A">
      <w:pPr>
        <w:rPr>
          <w:rFonts w:eastAsia="SimSun"/>
          <w:b/>
          <w:bCs/>
          <w:noProof/>
          <w:lang w:eastAsia="zh-CN"/>
        </w:rPr>
      </w:pPr>
    </w:p>
    <w:p w14:paraId="382D2F22" w14:textId="77777777" w:rsidR="00F40E8A" w:rsidRDefault="00F40E8A" w:rsidP="00F40E8A">
      <w:pPr>
        <w:rPr>
          <w:rFonts w:eastAsia="SimSun"/>
          <w:b/>
          <w:bCs/>
          <w:noProof/>
          <w:lang w:eastAsia="zh-CN"/>
        </w:rPr>
      </w:pPr>
      <w:r>
        <w:rPr>
          <w:rFonts w:eastAsia="SimSun"/>
          <w:noProof/>
          <w:lang w:val="en-US" w:eastAsia="zh-CN"/>
        </w:rPr>
        <w:t>Date: ________________</w:t>
      </w:r>
      <w:r>
        <w:rPr>
          <w:rFonts w:eastAsia="SimSun"/>
          <w:noProof/>
          <w:lang w:val="en-US" w:eastAsia="zh-CN"/>
        </w:rPr>
        <w:tab/>
        <w:t xml:space="preserve"> </w:t>
      </w:r>
      <w:r>
        <w:rPr>
          <w:rFonts w:eastAsia="SimSun"/>
          <w:noProof/>
          <w:lang w:val="en-US" w:eastAsia="zh-CN"/>
        </w:rPr>
        <w:tab/>
      </w:r>
      <w:r>
        <w:rPr>
          <w:rFonts w:eastAsia="SimSun"/>
          <w:noProof/>
          <w:lang w:eastAsia="zh-CN"/>
        </w:rPr>
        <w:t xml:space="preserve"> </w:t>
      </w:r>
      <w:r>
        <w:rPr>
          <w:rFonts w:eastAsia="SimSun"/>
          <w:noProof/>
          <w:lang w:val="en-US" w:eastAsia="zh-CN"/>
        </w:rPr>
        <w:t>Signature: ________________________________</w:t>
      </w:r>
    </w:p>
    <w:p w14:paraId="3875F754" w14:textId="77777777" w:rsidR="00F40E8A" w:rsidRDefault="00F40E8A" w:rsidP="00F40E8A">
      <w:pPr>
        <w:widowControl w:val="0"/>
        <w:tabs>
          <w:tab w:val="left" w:pos="337"/>
        </w:tabs>
        <w:jc w:val="center"/>
        <w:rPr>
          <w:rFonts w:eastAsia="SimSun"/>
          <w:noProof/>
          <w:lang w:eastAsia="zh-CN"/>
        </w:rPr>
      </w:pPr>
    </w:p>
    <w:p w14:paraId="209E3266" w14:textId="77777777" w:rsidR="00F40E8A" w:rsidRDefault="00F40E8A" w:rsidP="00F40E8A">
      <w:pPr>
        <w:widowControl w:val="0"/>
        <w:tabs>
          <w:tab w:val="left" w:pos="337"/>
        </w:tabs>
        <w:jc w:val="center"/>
        <w:rPr>
          <w:rFonts w:eastAsia="SimSun"/>
          <w:noProof/>
          <w:lang w:eastAsia="zh-CN"/>
        </w:rPr>
      </w:pPr>
    </w:p>
    <w:p w14:paraId="70004792" w14:textId="77777777" w:rsidR="00F40E8A" w:rsidRDefault="00F40E8A" w:rsidP="00F40E8A">
      <w:pPr>
        <w:widowControl w:val="0"/>
        <w:tabs>
          <w:tab w:val="left" w:pos="337"/>
        </w:tabs>
        <w:jc w:val="center"/>
        <w:rPr>
          <w:rFonts w:eastAsia="SimSun"/>
          <w:noProof/>
          <w:lang w:eastAsia="zh-CN"/>
        </w:rPr>
      </w:pPr>
      <w:r>
        <w:rPr>
          <w:rFonts w:eastAsia="SimSun"/>
          <w:noProof/>
          <w:lang w:eastAsia="zh-CN"/>
        </w:rPr>
        <w:t>*****</w:t>
      </w:r>
    </w:p>
    <w:p w14:paraId="55C6A80B" w14:textId="77777777" w:rsidR="00F40E8A" w:rsidRDefault="00F40E8A" w:rsidP="00F40E8A">
      <w:pPr>
        <w:widowControl w:val="0"/>
        <w:tabs>
          <w:tab w:val="left" w:pos="337"/>
        </w:tabs>
        <w:rPr>
          <w:rFonts w:eastAsia="SimSun"/>
          <w:noProof/>
          <w:lang w:eastAsia="zh-CN"/>
        </w:rPr>
      </w:pPr>
    </w:p>
    <w:p w14:paraId="41299F83" w14:textId="77777777" w:rsidR="00F40E8A" w:rsidRPr="00F45827" w:rsidRDefault="00F40E8A" w:rsidP="00F40E8A">
      <w:pPr>
        <w:tabs>
          <w:tab w:val="left" w:pos="720"/>
        </w:tabs>
        <w:rPr>
          <w:lang w:val="en-US"/>
        </w:rPr>
      </w:pPr>
      <w:r>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Pr>
          <w:noProof/>
          <w:lang w:eastAsia="en-GB"/>
        </w:rPr>
        <w:t>your DOI form should not appear in search results.</w:t>
      </w:r>
    </w:p>
    <w:p w14:paraId="74D9458B" w14:textId="77777777" w:rsidR="00F40E8A" w:rsidRDefault="00F40E8A" w:rsidP="00F40E8A">
      <w:pPr>
        <w:spacing w:after="0"/>
        <w:jc w:val="left"/>
        <w:rPr>
          <w:noProof/>
          <w:lang w:val="en-US"/>
        </w:rPr>
      </w:pPr>
    </w:p>
    <w:p w14:paraId="4E4DE759" w14:textId="77777777" w:rsidR="00F40E8A" w:rsidRDefault="00F40E8A" w:rsidP="00F40E8A">
      <w:pPr>
        <w:spacing w:after="0"/>
        <w:jc w:val="left"/>
        <w:rPr>
          <w:noProof/>
          <w:lang w:val="en-US"/>
        </w:rPr>
      </w:pPr>
      <w:r>
        <w:rPr>
          <w:noProof/>
          <w:lang w:val="en-US"/>
        </w:rPr>
        <w:br w:type="page"/>
      </w:r>
    </w:p>
    <w:p w14:paraId="1DB112EE" w14:textId="77777777" w:rsidR="00F40E8A" w:rsidRPr="006029F9" w:rsidRDefault="00F40E8A" w:rsidP="00F40E8A">
      <w:pPr>
        <w:spacing w:before="120" w:after="120"/>
        <w:jc w:val="center"/>
        <w:rPr>
          <w:b/>
          <w:noProof/>
          <w:sz w:val="28"/>
        </w:rPr>
      </w:pPr>
      <w:r w:rsidRPr="006029F9">
        <w:rPr>
          <w:b/>
          <w:noProof/>
          <w:sz w:val="28"/>
        </w:rPr>
        <w:lastRenderedPageBreak/>
        <w:t>Annex IV</w:t>
      </w:r>
    </w:p>
    <w:p w14:paraId="2D3006E2" w14:textId="77777777" w:rsidR="00F40E8A" w:rsidRPr="00B13FC8" w:rsidRDefault="00F40E8A" w:rsidP="00F40E8A">
      <w:pPr>
        <w:spacing w:before="120" w:after="120"/>
        <w:jc w:val="center"/>
        <w:rPr>
          <w:rFonts w:eastAsia="SimSun"/>
          <w:noProof/>
          <w:szCs w:val="24"/>
          <w:u w:val="single"/>
          <w:lang w:eastAsia="zh-CN"/>
        </w:rPr>
      </w:pPr>
      <w:r w:rsidRPr="00B13FC8">
        <w:rPr>
          <w:rFonts w:eastAsia="SimSun"/>
          <w:noProof/>
          <w:szCs w:val="24"/>
          <w:u w:val="single"/>
          <w:lang w:eastAsia="zh-CN"/>
        </w:rPr>
        <w:t>Guidance for filling in the declaration of interests (DOI) form by individuals applying to be appointed as members of expert groups or sub-groups in a personal capacity</w:t>
      </w:r>
    </w:p>
    <w:p w14:paraId="2684DE73" w14:textId="77777777" w:rsidR="00F40E8A" w:rsidRPr="00B13FC8" w:rsidRDefault="00F40E8A" w:rsidP="00F40E8A">
      <w:pPr>
        <w:spacing w:before="120" w:after="120"/>
        <w:rPr>
          <w:rFonts w:eastAsia="SimSun"/>
          <w:noProof/>
          <w:szCs w:val="24"/>
          <w:lang w:eastAsia="zh-CN"/>
        </w:rPr>
      </w:pPr>
    </w:p>
    <w:p w14:paraId="5256AD28"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 xml:space="preserve">According to the Commission’s horizontal rules on expert groups (‘the horizontal rules’), Commission expert groups and other similar entities </w:t>
      </w:r>
      <w:r w:rsidRPr="00B13FC8">
        <w:rPr>
          <w:noProof/>
          <w:szCs w:val="24"/>
        </w:rPr>
        <w:t>are consultative bodies</w:t>
      </w:r>
      <w:r w:rsidRPr="00B13FC8">
        <w:rPr>
          <w:rFonts w:eastAsia="SimSun"/>
          <w:bCs/>
          <w:noProof/>
          <w:szCs w:val="24"/>
          <w:vertAlign w:val="superscript"/>
          <w:lang w:eastAsia="zh-CN"/>
        </w:rPr>
        <w:footnoteReference w:id="13"/>
      </w:r>
      <w:r w:rsidRPr="00B13FC8">
        <w:rPr>
          <w:noProof/>
          <w:szCs w:val="24"/>
        </w:rPr>
        <w:t>, the role of which is to provide advice and expertise to the Commission and its departements in relation to a number of tasks</w:t>
      </w:r>
      <w:r w:rsidRPr="00B13FC8">
        <w:rPr>
          <w:noProof/>
          <w:szCs w:val="24"/>
          <w:vertAlign w:val="superscript"/>
        </w:rPr>
        <w:footnoteReference w:id="14"/>
      </w:r>
      <w:r w:rsidRPr="00B13FC8">
        <w:rPr>
          <w:noProof/>
          <w:szCs w:val="24"/>
        </w:rPr>
        <w:t xml:space="preserve">. </w:t>
      </w:r>
      <w:r w:rsidRPr="00B13FC8">
        <w:rPr>
          <w:rFonts w:eastAsia="SimSun"/>
          <w:noProof/>
          <w:szCs w:val="24"/>
          <w:lang w:eastAsia="zh-CN"/>
        </w:rPr>
        <w:t>Individuals appointed as members of expert groups or sub-groups in a personal capacity are due to act independently and in the public interest</w:t>
      </w:r>
      <w:r w:rsidRPr="00B13FC8">
        <w:rPr>
          <w:rFonts w:eastAsia="SimSun"/>
          <w:noProof/>
          <w:szCs w:val="24"/>
          <w:vertAlign w:val="superscript"/>
          <w:lang w:eastAsia="zh-CN"/>
        </w:rPr>
        <w:footnoteReference w:id="15"/>
      </w:r>
      <w:r>
        <w:rPr>
          <w:rFonts w:eastAsia="SimSun"/>
          <w:noProof/>
          <w:szCs w:val="24"/>
          <w:lang w:eastAsia="zh-CN"/>
        </w:rPr>
        <w:t>.</w:t>
      </w:r>
    </w:p>
    <w:p w14:paraId="623DA707"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 xml:space="preserve">In order to ensure the highest integrity of experts, you are requested to duly complete the DOI form. You are required to disclose any circumstances that could give rise to a conflict of interest, i.e. any situation where your interests may compromise or may reasonably be perceived to compromise your capacity to act independently and in the public interest in providing advice to the Commission, in relation to the subject of the work performed by the expert group or sub-group in question. In particular, you must disclose in this DOI form any relevant professional and financial interests. </w:t>
      </w:r>
    </w:p>
    <w:p w14:paraId="723DAD07" w14:textId="77777777" w:rsidR="00F40E8A" w:rsidRPr="00B13FC8" w:rsidRDefault="00F40E8A" w:rsidP="00F40E8A">
      <w:pPr>
        <w:spacing w:before="120" w:after="120"/>
        <w:rPr>
          <w:rFonts w:eastAsia="SimSun"/>
          <w:noProof/>
          <w:szCs w:val="24"/>
          <w:lang w:eastAsia="en-GB"/>
        </w:rPr>
      </w:pPr>
      <w:r w:rsidRPr="00B13FC8">
        <w:rPr>
          <w:rFonts w:eastAsia="SimSun"/>
          <w:noProof/>
          <w:szCs w:val="24"/>
          <w:lang w:eastAsia="zh-CN"/>
        </w:rPr>
        <w:t>You must also declare relevant interests of your immediate family members. If interests of your immediate family members are declared, i</w:t>
      </w:r>
      <w:r w:rsidRPr="00B13FC8">
        <w:rPr>
          <w:noProof/>
          <w:szCs w:val="24"/>
          <w:lang w:eastAsia="en-GB"/>
        </w:rPr>
        <w:t>t is your responsibility to inform them about the collection and publication of information on their interests included in this DOI form and to provide them with the privacy statement attached to this guidance, and this at the latest when you file the DOI form with the Commission.</w:t>
      </w:r>
    </w:p>
    <w:p w14:paraId="4323DE8D"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Please submit the completed DOI form to the competent Commission department, together with your CV, as part of your application to become member of an expert group or sub-group in a personal capacity. If there is any change concerning the information provided in the form, including on upcoming activities, you must promptly inform the competent Commission departments by</w:t>
      </w:r>
      <w:r w:rsidRPr="00B13FC8">
        <w:rPr>
          <w:rFonts w:eastAsia="SimSun"/>
          <w:b/>
          <w:bCs/>
          <w:noProof/>
          <w:szCs w:val="24"/>
          <w:lang w:eastAsia="zh-CN"/>
        </w:rPr>
        <w:t xml:space="preserve"> </w:t>
      </w:r>
      <w:r w:rsidRPr="00B13FC8">
        <w:rPr>
          <w:rFonts w:eastAsia="SimSun"/>
          <w:bCs/>
          <w:noProof/>
          <w:szCs w:val="24"/>
          <w:lang w:eastAsia="zh-CN"/>
        </w:rPr>
        <w:t>completing a new DOI form which describes the changes in question</w:t>
      </w:r>
      <w:r w:rsidRPr="00B13FC8">
        <w:rPr>
          <w:rFonts w:eastAsia="SimSun"/>
          <w:noProof/>
          <w:szCs w:val="24"/>
          <w:lang w:eastAsia="zh-CN"/>
        </w:rPr>
        <w:t xml:space="preserve">. </w:t>
      </w:r>
    </w:p>
    <w:p w14:paraId="521DAE8C"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Please note that having a declared interest does not necessarily mean having a conflict of interest. Answering "Yes" to a question on this DOI form does not automatically disqualify you or limit your participation in an expert group or sub-group. The competent Commission departments will review your answers in accordance with the horizontal rules and determine whether a conflict of interest relevant to the subject at hand exists</w:t>
      </w:r>
      <w:r w:rsidRPr="00B13FC8">
        <w:rPr>
          <w:rFonts w:eastAsia="SimSun"/>
          <w:noProof/>
          <w:szCs w:val="24"/>
          <w:vertAlign w:val="superscript"/>
          <w:lang w:eastAsia="zh-CN"/>
        </w:rPr>
        <w:footnoteReference w:id="16"/>
      </w:r>
      <w:r w:rsidRPr="00B13FC8">
        <w:rPr>
          <w:rFonts w:eastAsia="SimSun"/>
          <w:noProof/>
          <w:szCs w:val="24"/>
          <w:lang w:eastAsia="zh-CN"/>
        </w:rPr>
        <w:t xml:space="preserve">. </w:t>
      </w:r>
    </w:p>
    <w:p w14:paraId="57BE1D34"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 xml:space="preserve">Where the competent Commission departments conclude that no conflict of interest exists, you are eligible to be appointed in a personal capacity. Where the competent Commission departments conclude that your interests may compromise or be reasonably perceived to compromise your capacity to act independently and in the public interest when providing advice to the Commission in relation to the subject of the work performed by the expert group or sub-group in question, they shall take one of the </w:t>
      </w:r>
      <w:r w:rsidRPr="00B13FC8">
        <w:rPr>
          <w:rFonts w:eastAsia="SimSun"/>
          <w:noProof/>
          <w:szCs w:val="24"/>
          <w:lang w:eastAsia="zh-CN"/>
        </w:rPr>
        <w:lastRenderedPageBreak/>
        <w:t>following measures to deal with the conflict of interest detected, depending on the specific circumstances:</w:t>
      </w:r>
    </w:p>
    <w:p w14:paraId="337346C2" w14:textId="77777777" w:rsidR="00F40E8A" w:rsidRPr="006029F9" w:rsidRDefault="00F40E8A" w:rsidP="00FF04B0">
      <w:pPr>
        <w:pStyle w:val="ListParagraph"/>
        <w:numPr>
          <w:ilvl w:val="0"/>
          <w:numId w:val="29"/>
        </w:numPr>
        <w:spacing w:before="120" w:after="120"/>
        <w:rPr>
          <w:rFonts w:eastAsia="SimSun"/>
          <w:noProof/>
          <w:szCs w:val="24"/>
          <w:lang w:val="en-GB" w:eastAsia="zh-CN"/>
        </w:rPr>
      </w:pPr>
      <w:r w:rsidRPr="006029F9">
        <w:rPr>
          <w:rFonts w:eastAsia="SimSun"/>
          <w:noProof/>
          <w:szCs w:val="24"/>
          <w:lang w:val="en-GB" w:eastAsia="zh-CN"/>
        </w:rPr>
        <w:t xml:space="preserve">You shall not be appointed in a personal capacity </w:t>
      </w:r>
      <w:r w:rsidRPr="000B76D5">
        <w:rPr>
          <w:rFonts w:eastAsia="SimSun"/>
          <w:noProof/>
          <w:szCs w:val="24"/>
          <w:lang w:val="en-US" w:eastAsia="zh-CN"/>
        </w:rPr>
        <w:t>to the expert group or sub-group in question; in such case the competent Commission department shall inform you about the outcome of the conflict of interest assessment performed;</w:t>
      </w:r>
    </w:p>
    <w:p w14:paraId="686E4569" w14:textId="77777777" w:rsidR="00F40E8A" w:rsidRPr="006029F9" w:rsidRDefault="00F40E8A" w:rsidP="00F40E8A">
      <w:pPr>
        <w:pStyle w:val="ListParagraph"/>
        <w:spacing w:before="120" w:after="120"/>
        <w:ind w:left="360"/>
        <w:rPr>
          <w:rFonts w:eastAsia="SimSun"/>
          <w:noProof/>
          <w:szCs w:val="24"/>
          <w:lang w:val="en-GB" w:eastAsia="zh-CN"/>
        </w:rPr>
      </w:pPr>
    </w:p>
    <w:p w14:paraId="6969AB2D" w14:textId="77777777" w:rsidR="00F40E8A" w:rsidRPr="006029F9" w:rsidRDefault="00F40E8A" w:rsidP="00FF04B0">
      <w:pPr>
        <w:pStyle w:val="ListParagraph"/>
        <w:numPr>
          <w:ilvl w:val="0"/>
          <w:numId w:val="29"/>
        </w:numPr>
        <w:spacing w:before="120" w:after="120"/>
        <w:rPr>
          <w:rFonts w:eastAsia="SimSun"/>
          <w:noProof/>
          <w:szCs w:val="24"/>
          <w:lang w:val="en-GB" w:eastAsia="zh-CN"/>
        </w:rPr>
      </w:pPr>
      <w:r w:rsidRPr="006029F9">
        <w:rPr>
          <w:rFonts w:eastAsia="SimSun"/>
          <w:noProof/>
          <w:szCs w:val="24"/>
          <w:lang w:val="en-GB" w:eastAsia="zh-CN"/>
        </w:rPr>
        <w:t xml:space="preserve">You shall </w:t>
      </w:r>
      <w:r w:rsidRPr="000B76D5">
        <w:rPr>
          <w:rFonts w:eastAsia="SimSun"/>
          <w:noProof/>
          <w:szCs w:val="24"/>
          <w:lang w:val="en-US" w:eastAsia="zh-CN"/>
        </w:rPr>
        <w:t>be appointed as member of the expert group or sub-group in a personal capacity with a number of specific restrictions: you may be excluded from certain meetings and/or activities carried out by the group, such as drafting opinions or recommendations; you may also be required to abstain from discussing certain agenda items and/or from any vote on those items;</w:t>
      </w:r>
    </w:p>
    <w:p w14:paraId="15D8DBFB" w14:textId="77777777" w:rsidR="00F40E8A" w:rsidRPr="006029F9" w:rsidRDefault="00F40E8A" w:rsidP="00F40E8A">
      <w:pPr>
        <w:pStyle w:val="ListParagraph"/>
        <w:spacing w:before="120" w:after="120"/>
        <w:ind w:left="360"/>
        <w:rPr>
          <w:rFonts w:eastAsia="SimSun"/>
          <w:noProof/>
          <w:szCs w:val="24"/>
          <w:lang w:val="en-GB" w:eastAsia="zh-CN"/>
        </w:rPr>
      </w:pPr>
    </w:p>
    <w:p w14:paraId="3B7BDE9C" w14:textId="77777777" w:rsidR="00F40E8A" w:rsidRPr="006029F9" w:rsidRDefault="00F40E8A" w:rsidP="00FF04B0">
      <w:pPr>
        <w:pStyle w:val="ListParagraph"/>
        <w:numPr>
          <w:ilvl w:val="0"/>
          <w:numId w:val="29"/>
        </w:numPr>
        <w:spacing w:before="120" w:after="120"/>
        <w:rPr>
          <w:rFonts w:eastAsia="SimSun"/>
          <w:noProof/>
          <w:szCs w:val="24"/>
          <w:lang w:val="en-GB" w:eastAsia="zh-CN"/>
        </w:rPr>
      </w:pPr>
      <w:r w:rsidRPr="006029F9">
        <w:rPr>
          <w:rFonts w:eastAsia="SimSun"/>
          <w:noProof/>
          <w:szCs w:val="24"/>
          <w:lang w:val="en-GB" w:eastAsia="zh-CN"/>
        </w:rPr>
        <w:t>You shall be appointed as member of the expert group or sub-group representing a common interest shared by a number of stakeholders, after consultation of the stakeholders concerned.</w:t>
      </w:r>
    </w:p>
    <w:p w14:paraId="1A17E9E1" w14:textId="77777777" w:rsidR="00F40E8A" w:rsidRPr="00B13FC8" w:rsidRDefault="00F40E8A" w:rsidP="00F40E8A">
      <w:pPr>
        <w:tabs>
          <w:tab w:val="left" w:pos="720"/>
        </w:tabs>
        <w:spacing w:before="120" w:after="120"/>
        <w:rPr>
          <w:rFonts w:eastAsia="SimSun"/>
          <w:noProof/>
          <w:szCs w:val="24"/>
          <w:lang w:eastAsia="zh-CN"/>
        </w:rPr>
      </w:pPr>
      <w:r w:rsidRPr="00B13FC8">
        <w:rPr>
          <w:rFonts w:eastAsia="SimSun"/>
          <w:noProof/>
          <w:szCs w:val="24"/>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sidRPr="00B13FC8">
        <w:rPr>
          <w:noProof/>
          <w:szCs w:val="24"/>
          <w:lang w:eastAsia="en-GB"/>
        </w:rPr>
        <w:t xml:space="preserve">your DOI form should not appear in search results. </w:t>
      </w:r>
    </w:p>
    <w:p w14:paraId="22742319" w14:textId="77777777" w:rsidR="00F40E8A" w:rsidRPr="00B13FC8" w:rsidRDefault="00F40E8A" w:rsidP="00F40E8A">
      <w:pPr>
        <w:tabs>
          <w:tab w:val="left" w:pos="720"/>
        </w:tabs>
        <w:spacing w:before="120" w:after="120"/>
        <w:rPr>
          <w:rFonts w:eastAsia="SimSun"/>
          <w:iCs/>
          <w:noProof/>
          <w:szCs w:val="24"/>
          <w:lang w:val="en-US" w:eastAsia="zh-CN"/>
        </w:rPr>
      </w:pPr>
      <w:r w:rsidRPr="00B13FC8">
        <w:rPr>
          <w:rFonts w:eastAsia="SimSun"/>
          <w:iCs/>
          <w:noProof/>
          <w:szCs w:val="24"/>
          <w:lang w:val="en-US" w:eastAsia="zh-CN"/>
        </w:rPr>
        <w:t>If you decline to complete a DOI form, you are not eligible to be appointed as a member of the expert group or sub-group in question in a personal capacity.</w:t>
      </w:r>
    </w:p>
    <w:p w14:paraId="5C733F10" w14:textId="77777777" w:rsidR="00F40E8A" w:rsidRPr="00B13FC8" w:rsidRDefault="00F40E8A" w:rsidP="00F40E8A">
      <w:pPr>
        <w:spacing w:before="120" w:after="120"/>
        <w:rPr>
          <w:noProof/>
          <w:szCs w:val="24"/>
          <w:lang w:eastAsia="en-GB"/>
        </w:rPr>
      </w:pPr>
      <w:r w:rsidRPr="00B13FC8">
        <w:rPr>
          <w:noProof/>
          <w:szCs w:val="24"/>
          <w:lang w:eastAsia="en-GB"/>
        </w:rPr>
        <w:t>Personal data shall be</w:t>
      </w:r>
      <w:r>
        <w:rPr>
          <w:noProof/>
          <w:szCs w:val="24"/>
          <w:lang w:eastAsia="en-GB"/>
        </w:rPr>
        <w:t>stored</w:t>
      </w:r>
      <w:r w:rsidRPr="00B13FC8">
        <w:rPr>
          <w:noProof/>
          <w:szCs w:val="24"/>
          <w:lang w:eastAsia="en-GB"/>
        </w:rPr>
        <w:t>, processed and published by the Commission in accordance with Regulation</w:t>
      </w:r>
      <w:r>
        <w:rPr>
          <w:noProof/>
          <w:szCs w:val="24"/>
          <w:lang w:eastAsia="en-GB"/>
        </w:rPr>
        <w:t xml:space="preserve"> </w:t>
      </w:r>
      <w:hyperlink r:id="rId17" w:history="1">
        <w:r w:rsidRPr="006C720A">
          <w:rPr>
            <w:rFonts w:eastAsia="Calibri"/>
            <w:szCs w:val="24"/>
            <w:u w:val="single"/>
          </w:rPr>
          <w:t>(EU) 2018/1725</w:t>
        </w:r>
      </w:hyperlink>
      <w:r w:rsidRPr="00F073FD">
        <w:rPr>
          <w:rFonts w:eastAsia="Calibri"/>
          <w:b/>
          <w:szCs w:val="24"/>
          <w:vertAlign w:val="superscript"/>
        </w:rPr>
        <w:footnoteReference w:id="17"/>
      </w:r>
      <w:r>
        <w:rPr>
          <w:noProof/>
          <w:szCs w:val="24"/>
          <w:lang w:eastAsia="en-GB"/>
        </w:rPr>
        <w:t xml:space="preserve"> and Commission Decision C(2016) 3301</w:t>
      </w:r>
      <w:r w:rsidRPr="00F073FD">
        <w:rPr>
          <w:rFonts w:eastAsia="SimSun"/>
          <w:b/>
          <w:bCs/>
          <w:noProof/>
          <w:szCs w:val="24"/>
          <w:vertAlign w:val="superscript"/>
          <w:lang w:eastAsia="zh-CN"/>
        </w:rPr>
        <w:footnoteReference w:id="18"/>
      </w:r>
      <w:r w:rsidRPr="00B13FC8">
        <w:rPr>
          <w:noProof/>
          <w:szCs w:val="24"/>
          <w:lang w:eastAsia="en-GB"/>
        </w:rPr>
        <w:t>.</w:t>
      </w:r>
    </w:p>
    <w:p w14:paraId="4C471F81" w14:textId="77777777" w:rsidR="00F40E8A" w:rsidRPr="00EA4C04" w:rsidRDefault="00F40E8A" w:rsidP="00F40E8A">
      <w:pPr>
        <w:spacing w:before="120" w:after="120"/>
        <w:jc w:val="left"/>
        <w:rPr>
          <w:rFonts w:eastAsia="SimSun"/>
          <w:b/>
          <w:bCs/>
          <w:noProof/>
          <w:szCs w:val="24"/>
          <w:lang w:val="en-US" w:eastAsia="zh-CN"/>
        </w:rPr>
      </w:pPr>
    </w:p>
    <w:p w14:paraId="5F9077C5" w14:textId="77777777" w:rsidR="00F40E8A" w:rsidRPr="00B13FC8" w:rsidRDefault="00F40E8A" w:rsidP="00F40E8A">
      <w:pPr>
        <w:spacing w:before="120" w:after="120"/>
        <w:jc w:val="left"/>
        <w:rPr>
          <w:rFonts w:ascii="Arial" w:eastAsia="SimSun" w:hAnsi="Arial" w:cs="Arial"/>
          <w:noProof/>
          <w:sz w:val="22"/>
          <w:szCs w:val="22"/>
          <w:lang w:val="en-US" w:eastAsia="zh-CN"/>
        </w:rPr>
      </w:pPr>
      <w:r w:rsidRPr="00B13FC8">
        <w:rPr>
          <w:rFonts w:eastAsia="SimSun"/>
          <w:noProof/>
          <w:szCs w:val="24"/>
          <w:u w:val="single"/>
          <w:lang w:val="en-US" w:eastAsia="zh-CN"/>
        </w:rPr>
        <w:t>Annex</w:t>
      </w:r>
      <w:r w:rsidRPr="00B13FC8">
        <w:rPr>
          <w:rFonts w:eastAsia="SimSun"/>
          <w:noProof/>
          <w:szCs w:val="24"/>
          <w:lang w:val="en-US" w:eastAsia="zh-CN"/>
        </w:rPr>
        <w:t>: privacy statement</w:t>
      </w:r>
    </w:p>
    <w:p w14:paraId="444FAD96" w14:textId="77777777" w:rsidR="00F40E8A" w:rsidRPr="00F45827" w:rsidRDefault="00F40E8A" w:rsidP="00F40E8A">
      <w:pPr>
        <w:spacing w:before="120" w:after="120"/>
        <w:rPr>
          <w:lang w:val="en-US"/>
        </w:rPr>
      </w:pPr>
    </w:p>
    <w:p w14:paraId="3FC33859" w14:textId="77777777" w:rsidR="00F40E8A" w:rsidRPr="006029F9" w:rsidRDefault="00F40E8A" w:rsidP="00F40E8A">
      <w:pPr>
        <w:spacing w:after="0"/>
        <w:jc w:val="left"/>
        <w:rPr>
          <w:noProof/>
          <w:lang w:val="en-US"/>
        </w:rPr>
      </w:pPr>
    </w:p>
    <w:p w14:paraId="066E2BB8" w14:textId="1A92343C" w:rsidR="00F40E8A" w:rsidRPr="00F40E8A" w:rsidRDefault="00F40E8A" w:rsidP="00F40E8A">
      <w:pPr>
        <w:spacing w:after="0"/>
        <w:jc w:val="left"/>
        <w:rPr>
          <w:noProof/>
        </w:rPr>
      </w:pPr>
      <w:r>
        <w:rPr>
          <w:noProof/>
        </w:rPr>
        <w:br w:type="page"/>
      </w:r>
    </w:p>
    <w:p w14:paraId="64689406" w14:textId="0C998B39" w:rsidR="00F40E8A" w:rsidRDefault="00F40E8A">
      <w:pPr>
        <w:spacing w:after="0"/>
        <w:jc w:val="left"/>
        <w:rPr>
          <w:b/>
          <w:noProof/>
          <w:sz w:val="28"/>
        </w:rPr>
      </w:pPr>
    </w:p>
    <w:p w14:paraId="09309DF0" w14:textId="67FF739A" w:rsidR="00A67022" w:rsidRDefault="00334821" w:rsidP="00334821">
      <w:pPr>
        <w:spacing w:before="120" w:after="120"/>
        <w:jc w:val="center"/>
        <w:rPr>
          <w:b/>
          <w:noProof/>
          <w:sz w:val="28"/>
        </w:rPr>
      </w:pPr>
      <w:r w:rsidRPr="00334821">
        <w:rPr>
          <w:b/>
          <w:noProof/>
          <w:sz w:val="28"/>
        </w:rPr>
        <w:t xml:space="preserve">Annex </w:t>
      </w:r>
      <w:r w:rsidR="00F40E8A">
        <w:rPr>
          <w:b/>
          <w:noProof/>
          <w:sz w:val="28"/>
        </w:rPr>
        <w:t>V</w:t>
      </w:r>
      <w:r w:rsidRPr="00334821">
        <w:rPr>
          <w:b/>
          <w:noProof/>
          <w:sz w:val="28"/>
        </w:rPr>
        <w:t xml:space="preserve"> </w:t>
      </w:r>
    </w:p>
    <w:p w14:paraId="58825A78" w14:textId="253C6967" w:rsidR="0014185B" w:rsidRPr="00B12B67" w:rsidRDefault="0014185B" w:rsidP="0014185B">
      <w:pPr>
        <w:spacing w:after="480"/>
        <w:jc w:val="center"/>
        <w:rPr>
          <w:rFonts w:ascii="Calibri" w:eastAsia="Calibri" w:hAnsi="Calibri" w:cs="Calibri"/>
          <w:b/>
          <w:sz w:val="22"/>
          <w:szCs w:val="22"/>
          <w:u w:val="single"/>
        </w:rPr>
      </w:pPr>
      <w:r w:rsidRPr="00B12B67">
        <w:rPr>
          <w:rFonts w:ascii="Calibri" w:eastAsia="Calibri" w:hAnsi="Calibri" w:cs="Calibri"/>
          <w:b/>
          <w:sz w:val="22"/>
          <w:szCs w:val="22"/>
          <w:u w:val="single"/>
        </w:rPr>
        <w:t>PROTECTION OF YOUR PERSONAL DATA</w:t>
      </w:r>
    </w:p>
    <w:p w14:paraId="1BD58962" w14:textId="77777777" w:rsidR="0014185B" w:rsidRPr="00B12B67" w:rsidRDefault="0014185B" w:rsidP="0014185B">
      <w:pPr>
        <w:jc w:val="center"/>
        <w:rPr>
          <w:rFonts w:ascii="Calibri" w:eastAsia="Calibri" w:hAnsi="Calibri" w:cs="Calibri"/>
          <w:b/>
          <w:sz w:val="22"/>
          <w:szCs w:val="22"/>
        </w:rPr>
      </w:pPr>
      <w:r w:rsidRPr="00B12B67">
        <w:rPr>
          <w:rFonts w:ascii="Calibri" w:eastAsia="Calibri" w:hAnsi="Calibri" w:cs="Calibri"/>
          <w:b/>
          <w:sz w:val="22"/>
          <w:szCs w:val="22"/>
        </w:rPr>
        <w:t xml:space="preserve">This privacy statement provides information about </w:t>
      </w:r>
      <w:r w:rsidRPr="00B12B67">
        <w:rPr>
          <w:rFonts w:ascii="Calibri" w:eastAsia="Calibri" w:hAnsi="Calibri" w:cs="Calibri"/>
          <w:b/>
          <w:sz w:val="22"/>
          <w:szCs w:val="22"/>
        </w:rPr>
        <w:br/>
        <w:t>the processing and the protection of your personal data.</w:t>
      </w:r>
    </w:p>
    <w:p w14:paraId="6A043BA2" w14:textId="77777777" w:rsidR="0014185B" w:rsidRPr="00B12B67" w:rsidRDefault="0014185B" w:rsidP="0014185B">
      <w:pPr>
        <w:jc w:val="center"/>
        <w:rPr>
          <w:rFonts w:ascii="Calibri" w:eastAsia="Calibri" w:hAnsi="Calibri" w:cs="Calibri"/>
          <w:b/>
          <w:sz w:val="22"/>
          <w:szCs w:val="22"/>
        </w:rPr>
      </w:pPr>
    </w:p>
    <w:p w14:paraId="506A57C4" w14:textId="77777777" w:rsidR="004D4369" w:rsidRPr="00B12B67" w:rsidRDefault="004D4369" w:rsidP="004D4369">
      <w:pPr>
        <w:rPr>
          <w:rFonts w:ascii="Calibri" w:eastAsia="Calibri" w:hAnsi="Calibri" w:cs="Calibri"/>
          <w:sz w:val="22"/>
          <w:szCs w:val="22"/>
        </w:rPr>
      </w:pPr>
      <w:r w:rsidRPr="00B12B67">
        <w:rPr>
          <w:rFonts w:ascii="Calibri" w:eastAsia="Calibri" w:hAnsi="Calibri" w:cs="Calibri"/>
          <w:b/>
          <w:sz w:val="22"/>
          <w:szCs w:val="22"/>
        </w:rPr>
        <w:t xml:space="preserve">Processing operation: </w:t>
      </w:r>
      <w:r w:rsidRPr="00A172C8">
        <w:rPr>
          <w:rFonts w:ascii="Calibri" w:eastAsia="Calibri" w:hAnsi="Calibri" w:cs="Calibri"/>
          <w:i/>
          <w:sz w:val="22"/>
          <w:szCs w:val="22"/>
        </w:rPr>
        <w:t>Selection of members of Commission expert groups and other similar entities</w:t>
      </w:r>
      <w:r>
        <w:rPr>
          <w:rStyle w:val="FootnoteReference"/>
          <w:rFonts w:ascii="Calibri" w:eastAsia="Calibri" w:hAnsi="Calibri" w:cs="Calibri"/>
          <w:i/>
          <w:sz w:val="22"/>
          <w:szCs w:val="22"/>
        </w:rPr>
        <w:footnoteReference w:id="19"/>
      </w:r>
      <w:r>
        <w:rPr>
          <w:rFonts w:ascii="Calibri" w:eastAsia="Calibri" w:hAnsi="Calibri" w:cs="Calibri"/>
          <w:i/>
          <w:sz w:val="22"/>
          <w:szCs w:val="22"/>
        </w:rPr>
        <w:t xml:space="preserve"> </w:t>
      </w:r>
      <w:r w:rsidRPr="00B12B67">
        <w:rPr>
          <w:rFonts w:ascii="Calibri" w:eastAsia="Calibri" w:hAnsi="Calibri" w:cs="Calibri"/>
          <w:i/>
          <w:sz w:val="22"/>
          <w:szCs w:val="22"/>
        </w:rPr>
        <w:t>and publication of personal data on the Register of Commission expert groups and other similar entities</w:t>
      </w:r>
      <w:r>
        <w:rPr>
          <w:rFonts w:ascii="Calibri" w:eastAsia="Calibri" w:hAnsi="Calibri" w:cs="Calibri"/>
          <w:i/>
          <w:sz w:val="22"/>
          <w:szCs w:val="22"/>
        </w:rPr>
        <w:t xml:space="preserve"> ("the Register of expert groups").</w:t>
      </w:r>
    </w:p>
    <w:p w14:paraId="1AB5E9C6" w14:textId="77777777" w:rsidR="004D4369" w:rsidRDefault="004D4369" w:rsidP="004D4369">
      <w:pPr>
        <w:rPr>
          <w:rFonts w:ascii="Calibri" w:eastAsia="Calibri" w:hAnsi="Calibri" w:cs="Calibri"/>
          <w:b/>
          <w:i/>
          <w:sz w:val="22"/>
          <w:szCs w:val="22"/>
        </w:rPr>
      </w:pPr>
      <w:r w:rsidRPr="00B12B67">
        <w:rPr>
          <w:rFonts w:ascii="Calibri" w:eastAsia="Calibri" w:hAnsi="Calibri" w:cs="Calibri"/>
          <w:b/>
          <w:sz w:val="22"/>
          <w:szCs w:val="22"/>
        </w:rPr>
        <w:t>Data Controller:</w:t>
      </w:r>
    </w:p>
    <w:p w14:paraId="4FD6162A" w14:textId="77777777" w:rsidR="004D4369" w:rsidRDefault="004D4369" w:rsidP="004D4369">
      <w:pPr>
        <w:numPr>
          <w:ilvl w:val="0"/>
          <w:numId w:val="33"/>
        </w:numPr>
        <w:rPr>
          <w:rFonts w:ascii="Calibri" w:eastAsia="Calibri" w:hAnsi="Calibri" w:cs="Calibri"/>
          <w:i/>
          <w:sz w:val="22"/>
          <w:szCs w:val="22"/>
        </w:rPr>
      </w:pPr>
      <w:r w:rsidRPr="00B12B67">
        <w:rPr>
          <w:rFonts w:ascii="Calibri" w:eastAsia="Calibri" w:hAnsi="Calibri" w:cs="Calibri"/>
          <w:i/>
          <w:sz w:val="22"/>
          <w:szCs w:val="22"/>
        </w:rPr>
        <w:t xml:space="preserve">Secretariat-General, Unit </w:t>
      </w:r>
      <w:r>
        <w:rPr>
          <w:rFonts w:ascii="Calibri" w:eastAsia="Calibri" w:hAnsi="Calibri" w:cs="Calibri"/>
          <w:i/>
          <w:sz w:val="22"/>
          <w:szCs w:val="22"/>
        </w:rPr>
        <w:t>F</w:t>
      </w:r>
      <w:r w:rsidRPr="00B12B67">
        <w:rPr>
          <w:rFonts w:ascii="Calibri" w:eastAsia="Calibri" w:hAnsi="Calibri" w:cs="Calibri"/>
          <w:i/>
          <w:sz w:val="22"/>
          <w:szCs w:val="22"/>
        </w:rPr>
        <w:t>4</w:t>
      </w:r>
      <w:r>
        <w:rPr>
          <w:rFonts w:ascii="Calibri" w:eastAsia="Calibri" w:hAnsi="Calibri" w:cs="Calibri"/>
          <w:i/>
          <w:sz w:val="22"/>
          <w:szCs w:val="22"/>
        </w:rPr>
        <w:t xml:space="preserve"> (for the processing operation </w:t>
      </w:r>
      <w:r w:rsidRPr="00B12B67">
        <w:rPr>
          <w:rFonts w:ascii="Calibri" w:eastAsia="Calibri" w:hAnsi="Calibri" w:cs="Calibri"/>
          <w:sz w:val="22"/>
          <w:szCs w:val="22"/>
        </w:rPr>
        <w:t>“</w:t>
      </w:r>
      <w:r w:rsidRPr="003864D1">
        <w:rPr>
          <w:rFonts w:ascii="Calibri" w:eastAsia="Calibri" w:hAnsi="Calibri" w:cs="Calibri"/>
          <w:sz w:val="22"/>
          <w:szCs w:val="22"/>
        </w:rPr>
        <w:t>Providing a public register of Commission expert groups and other similar entities</w:t>
      </w:r>
      <w:r w:rsidRPr="00B12B67">
        <w:rPr>
          <w:rFonts w:ascii="Calibri" w:eastAsia="Calibri" w:hAnsi="Calibri" w:cs="Calibri"/>
          <w:sz w:val="22"/>
          <w:szCs w:val="22"/>
        </w:rPr>
        <w:t>”</w:t>
      </w:r>
      <w:r>
        <w:rPr>
          <w:rFonts w:ascii="Calibri" w:eastAsia="Calibri" w:hAnsi="Calibri" w:cs="Calibri"/>
          <w:sz w:val="22"/>
          <w:szCs w:val="22"/>
        </w:rPr>
        <w:t>, DPR-EC-00656)</w:t>
      </w:r>
      <w:r>
        <w:rPr>
          <w:rFonts w:ascii="Calibri" w:eastAsia="Calibri" w:hAnsi="Calibri" w:cs="Calibri"/>
          <w:i/>
          <w:sz w:val="22"/>
          <w:szCs w:val="22"/>
        </w:rPr>
        <w:t>,</w:t>
      </w:r>
      <w:r w:rsidRPr="00B12B67">
        <w:rPr>
          <w:rFonts w:ascii="Calibri" w:eastAsia="Calibri" w:hAnsi="Calibri" w:cs="Calibri"/>
          <w:i/>
          <w:sz w:val="22"/>
          <w:szCs w:val="22"/>
        </w:rPr>
        <w:t xml:space="preserve"> and </w:t>
      </w:r>
    </w:p>
    <w:p w14:paraId="631D1CCD" w14:textId="4D0EAB8C" w:rsidR="004D4369" w:rsidRPr="00FC65DD" w:rsidRDefault="00413783" w:rsidP="00413783">
      <w:pPr>
        <w:numPr>
          <w:ilvl w:val="0"/>
          <w:numId w:val="33"/>
        </w:numPr>
        <w:rPr>
          <w:rFonts w:ascii="Calibri" w:eastAsia="Calibri" w:hAnsi="Calibri" w:cs="Calibri"/>
          <w:i/>
          <w:sz w:val="22"/>
          <w:szCs w:val="22"/>
        </w:rPr>
      </w:pPr>
      <w:r>
        <w:rPr>
          <w:rFonts w:ascii="Calibri" w:eastAsia="Calibri" w:hAnsi="Calibri" w:cs="Calibri"/>
          <w:i/>
          <w:sz w:val="22"/>
          <w:szCs w:val="22"/>
        </w:rPr>
        <w:t xml:space="preserve">EMPL D2 </w:t>
      </w:r>
      <w:r w:rsidR="004D4369" w:rsidRPr="00EE1C82">
        <w:rPr>
          <w:rFonts w:ascii="Calibri" w:eastAsia="Calibri" w:hAnsi="Calibri" w:cs="Calibri"/>
          <w:i/>
          <w:sz w:val="22"/>
          <w:szCs w:val="22"/>
        </w:rPr>
        <w:t xml:space="preserve"> </w:t>
      </w:r>
      <w:r w:rsidR="004D4369">
        <w:rPr>
          <w:rFonts w:ascii="Calibri" w:eastAsia="Calibri" w:hAnsi="Calibri" w:cs="Calibri"/>
          <w:i/>
          <w:sz w:val="22"/>
          <w:szCs w:val="22"/>
        </w:rPr>
        <w:t xml:space="preserve">(for the processing operation </w:t>
      </w:r>
      <w:r w:rsidR="004D4369" w:rsidRPr="00B12B67">
        <w:rPr>
          <w:rFonts w:ascii="Calibri" w:eastAsia="Calibri" w:hAnsi="Calibri" w:cs="Calibri"/>
          <w:sz w:val="22"/>
          <w:szCs w:val="22"/>
        </w:rPr>
        <w:t>“</w:t>
      </w:r>
      <w:r w:rsidR="004D4369">
        <w:rPr>
          <w:rFonts w:ascii="Calibri" w:eastAsia="Calibri" w:hAnsi="Calibri" w:cs="Calibri"/>
          <w:sz w:val="22"/>
          <w:szCs w:val="22"/>
        </w:rPr>
        <w:t>S</w:t>
      </w:r>
      <w:r w:rsidR="004D4369" w:rsidRPr="008F0826">
        <w:rPr>
          <w:rFonts w:ascii="Calibri" w:eastAsia="Calibri" w:hAnsi="Calibri" w:cs="Calibri"/>
          <w:sz w:val="22"/>
          <w:szCs w:val="22"/>
        </w:rPr>
        <w:t xml:space="preserve">election of members of </w:t>
      </w:r>
      <w:r w:rsidR="004D4369">
        <w:rPr>
          <w:rFonts w:ascii="Calibri" w:eastAsia="Calibri" w:hAnsi="Calibri" w:cs="Calibri"/>
          <w:sz w:val="22"/>
          <w:szCs w:val="22"/>
        </w:rPr>
        <w:t>Commission</w:t>
      </w:r>
      <w:r w:rsidR="004D4369" w:rsidRPr="008F0826">
        <w:rPr>
          <w:rFonts w:ascii="Calibri" w:eastAsia="Calibri" w:hAnsi="Calibri" w:cs="Calibri"/>
          <w:sz w:val="22"/>
          <w:szCs w:val="22"/>
        </w:rPr>
        <w:t xml:space="preserve"> expert groups</w:t>
      </w:r>
      <w:r w:rsidR="004D4369">
        <w:rPr>
          <w:rFonts w:ascii="Calibri" w:eastAsia="Calibri" w:hAnsi="Calibri" w:cs="Calibri"/>
          <w:sz w:val="22"/>
          <w:szCs w:val="22"/>
        </w:rPr>
        <w:t xml:space="preserve"> </w:t>
      </w:r>
      <w:r w:rsidR="004D4369" w:rsidRPr="00A172C8">
        <w:rPr>
          <w:rFonts w:ascii="Calibri" w:eastAsia="Calibri" w:hAnsi="Calibri" w:cs="Calibri"/>
          <w:i/>
          <w:sz w:val="22"/>
          <w:szCs w:val="22"/>
        </w:rPr>
        <w:t>and other similar entities</w:t>
      </w:r>
      <w:r w:rsidR="004D4369" w:rsidRPr="00B12B67">
        <w:rPr>
          <w:rFonts w:ascii="Calibri" w:eastAsia="Calibri" w:hAnsi="Calibri" w:cs="Calibri"/>
          <w:sz w:val="22"/>
          <w:szCs w:val="22"/>
        </w:rPr>
        <w:t>”</w:t>
      </w:r>
      <w:r w:rsidR="004D4369">
        <w:rPr>
          <w:rFonts w:ascii="Calibri" w:eastAsia="Calibri" w:hAnsi="Calibri" w:cs="Calibri"/>
          <w:sz w:val="22"/>
          <w:szCs w:val="22"/>
        </w:rPr>
        <w:t xml:space="preserve">, </w:t>
      </w:r>
      <w:r w:rsidR="004D4369" w:rsidRPr="0014209C">
        <w:rPr>
          <w:rFonts w:ascii="Calibri" w:eastAsia="Calibri" w:hAnsi="Calibri" w:cs="Calibri"/>
          <w:sz w:val="22"/>
          <w:szCs w:val="22"/>
        </w:rPr>
        <w:t>DPR-EC-01066</w:t>
      </w:r>
      <w:r w:rsidR="004D4369">
        <w:rPr>
          <w:rFonts w:ascii="Calibri" w:eastAsia="Calibri" w:hAnsi="Calibri" w:cs="Calibri"/>
          <w:i/>
          <w:sz w:val="22"/>
          <w:szCs w:val="22"/>
        </w:rPr>
        <w:t>).</w:t>
      </w:r>
    </w:p>
    <w:p w14:paraId="25571A84" w14:textId="77777777" w:rsidR="0014185B" w:rsidRPr="00B12B67" w:rsidRDefault="0014185B" w:rsidP="0014185B">
      <w:pPr>
        <w:rPr>
          <w:rFonts w:ascii="Calibri" w:eastAsia="Calibri" w:hAnsi="Calibri" w:cs="Calibri"/>
          <w:b/>
          <w:sz w:val="22"/>
          <w:szCs w:val="22"/>
        </w:rPr>
      </w:pPr>
      <w:r w:rsidRPr="00B12B67">
        <w:rPr>
          <w:rFonts w:ascii="Calibri" w:eastAsia="Calibri" w:hAnsi="Calibri" w:cs="Calibri"/>
          <w:b/>
          <w:sz w:val="22"/>
          <w:szCs w:val="22"/>
        </w:rPr>
        <w:t>Table of Contents</w:t>
      </w:r>
    </w:p>
    <w:p w14:paraId="19A0EFFB" w14:textId="77777777" w:rsidR="0014185B" w:rsidRPr="00B12B67" w:rsidRDefault="0014185B" w:rsidP="00FF04B0">
      <w:pPr>
        <w:numPr>
          <w:ilvl w:val="0"/>
          <w:numId w:val="25"/>
        </w:numPr>
        <w:ind w:left="357" w:hanging="357"/>
        <w:rPr>
          <w:rFonts w:ascii="Calibri" w:eastAsia="Calibri" w:hAnsi="Calibri" w:cs="Calibri"/>
          <w:b/>
          <w:bCs/>
          <w:sz w:val="22"/>
          <w:szCs w:val="22"/>
        </w:rPr>
      </w:pPr>
      <w:r w:rsidRPr="00B12B67">
        <w:rPr>
          <w:rFonts w:ascii="Calibri" w:eastAsia="Calibri" w:hAnsi="Calibri" w:cs="Calibri"/>
          <w:b/>
          <w:bCs/>
          <w:sz w:val="22"/>
          <w:szCs w:val="22"/>
        </w:rPr>
        <w:t>Introduction</w:t>
      </w:r>
    </w:p>
    <w:p w14:paraId="4E23223C" w14:textId="77777777" w:rsidR="0014185B" w:rsidRPr="00B12B67" w:rsidRDefault="0014185B" w:rsidP="00FF04B0">
      <w:pPr>
        <w:numPr>
          <w:ilvl w:val="0"/>
          <w:numId w:val="25"/>
        </w:numPr>
        <w:ind w:left="357" w:hanging="357"/>
        <w:rPr>
          <w:rFonts w:ascii="Calibri" w:eastAsia="Calibri" w:hAnsi="Calibri" w:cs="Calibri"/>
          <w:b/>
          <w:bCs/>
          <w:sz w:val="22"/>
          <w:szCs w:val="22"/>
        </w:rPr>
      </w:pPr>
      <w:r w:rsidRPr="00B12B67">
        <w:rPr>
          <w:rFonts w:ascii="Calibri" w:eastAsia="Calibri" w:hAnsi="Calibri" w:cs="Calibri"/>
          <w:b/>
          <w:bCs/>
          <w:sz w:val="22"/>
          <w:szCs w:val="22"/>
        </w:rPr>
        <w:t>Why and how do we process your personal data?</w:t>
      </w:r>
    </w:p>
    <w:p w14:paraId="34E53E86" w14:textId="77777777" w:rsidR="0014185B" w:rsidRPr="00B12B67" w:rsidRDefault="0014185B" w:rsidP="00FF04B0">
      <w:pPr>
        <w:numPr>
          <w:ilvl w:val="0"/>
          <w:numId w:val="25"/>
        </w:numPr>
        <w:ind w:left="357" w:hanging="357"/>
        <w:rPr>
          <w:rFonts w:ascii="Calibri" w:eastAsia="Calibri" w:hAnsi="Calibri" w:cs="Calibri"/>
          <w:b/>
          <w:bCs/>
          <w:sz w:val="22"/>
          <w:szCs w:val="22"/>
        </w:rPr>
      </w:pPr>
      <w:r w:rsidRPr="00B12B67">
        <w:rPr>
          <w:rFonts w:ascii="Calibri" w:eastAsia="Calibri" w:hAnsi="Calibri" w:cs="Calibri"/>
          <w:b/>
          <w:bCs/>
          <w:sz w:val="22"/>
          <w:szCs w:val="22"/>
        </w:rPr>
        <w:t>On what legal ground(s) do we process your personal data?</w:t>
      </w:r>
    </w:p>
    <w:p w14:paraId="599C75A4" w14:textId="77777777" w:rsidR="0014185B" w:rsidRPr="00B12B67" w:rsidRDefault="0014185B" w:rsidP="00FF04B0">
      <w:pPr>
        <w:numPr>
          <w:ilvl w:val="0"/>
          <w:numId w:val="25"/>
        </w:numPr>
        <w:ind w:left="357" w:hanging="357"/>
        <w:rPr>
          <w:rFonts w:ascii="Calibri" w:eastAsia="Calibri" w:hAnsi="Calibri" w:cs="Calibri"/>
          <w:b/>
          <w:bCs/>
          <w:sz w:val="22"/>
          <w:szCs w:val="22"/>
        </w:rPr>
      </w:pPr>
      <w:r w:rsidRPr="00B12B67">
        <w:rPr>
          <w:rFonts w:ascii="Calibri" w:eastAsia="Calibri" w:hAnsi="Calibri" w:cs="Calibri"/>
          <w:b/>
          <w:bCs/>
          <w:sz w:val="22"/>
          <w:szCs w:val="22"/>
        </w:rPr>
        <w:t>Which personal data do we collect and further process?</w:t>
      </w:r>
    </w:p>
    <w:p w14:paraId="625A020C" w14:textId="77777777" w:rsidR="0014185B" w:rsidRPr="00B12B67" w:rsidRDefault="0014185B" w:rsidP="00FF04B0">
      <w:pPr>
        <w:numPr>
          <w:ilvl w:val="0"/>
          <w:numId w:val="25"/>
        </w:numPr>
        <w:ind w:left="357" w:hanging="357"/>
        <w:rPr>
          <w:rFonts w:ascii="Calibri" w:eastAsia="Calibri" w:hAnsi="Calibri" w:cs="Calibri"/>
          <w:b/>
          <w:bCs/>
          <w:sz w:val="22"/>
          <w:szCs w:val="22"/>
        </w:rPr>
      </w:pPr>
      <w:r w:rsidRPr="00B12B67">
        <w:rPr>
          <w:rFonts w:ascii="Calibri" w:eastAsia="Calibri" w:hAnsi="Calibri" w:cs="Calibri"/>
          <w:b/>
          <w:bCs/>
          <w:sz w:val="22"/>
          <w:szCs w:val="22"/>
        </w:rPr>
        <w:t>How long do we keep your personal data?</w:t>
      </w:r>
    </w:p>
    <w:p w14:paraId="320D6EA9" w14:textId="77777777" w:rsidR="0014185B" w:rsidRPr="00B12B67" w:rsidRDefault="0014185B" w:rsidP="00FF04B0">
      <w:pPr>
        <w:numPr>
          <w:ilvl w:val="0"/>
          <w:numId w:val="25"/>
        </w:numPr>
        <w:rPr>
          <w:rFonts w:ascii="Calibri" w:eastAsia="Calibri" w:hAnsi="Calibri" w:cs="Calibri"/>
          <w:b/>
          <w:bCs/>
          <w:sz w:val="22"/>
          <w:szCs w:val="22"/>
        </w:rPr>
      </w:pPr>
      <w:r w:rsidRPr="00B12B67">
        <w:rPr>
          <w:rFonts w:ascii="Calibri" w:eastAsia="Calibri" w:hAnsi="Calibri" w:cs="Calibri"/>
          <w:b/>
          <w:bCs/>
          <w:sz w:val="22"/>
          <w:szCs w:val="22"/>
        </w:rPr>
        <w:t>How do we protect and safeguard your personal data?</w:t>
      </w:r>
    </w:p>
    <w:p w14:paraId="485B1D3D" w14:textId="77777777" w:rsidR="0014185B" w:rsidRPr="00B12B67" w:rsidRDefault="0014185B" w:rsidP="00FF04B0">
      <w:pPr>
        <w:numPr>
          <w:ilvl w:val="0"/>
          <w:numId w:val="25"/>
        </w:numPr>
        <w:rPr>
          <w:rFonts w:ascii="Calibri" w:eastAsia="Calibri" w:hAnsi="Calibri" w:cs="Calibri"/>
          <w:b/>
          <w:bCs/>
          <w:sz w:val="22"/>
          <w:szCs w:val="22"/>
        </w:rPr>
      </w:pPr>
      <w:r w:rsidRPr="00B12B67">
        <w:rPr>
          <w:rFonts w:ascii="Calibri" w:eastAsia="Calibri" w:hAnsi="Calibri" w:cs="Calibri"/>
          <w:b/>
          <w:bCs/>
          <w:sz w:val="22"/>
          <w:szCs w:val="22"/>
        </w:rPr>
        <w:t>Who has access to your personal data</w:t>
      </w:r>
      <w:r w:rsidRPr="00B12B67">
        <w:rPr>
          <w:rFonts w:ascii="Calibri" w:eastAsia="Calibri" w:hAnsi="Calibri" w:cs="Calibri"/>
          <w:sz w:val="22"/>
          <w:szCs w:val="22"/>
        </w:rPr>
        <w:t xml:space="preserve"> </w:t>
      </w:r>
      <w:r w:rsidRPr="00B12B67">
        <w:rPr>
          <w:rFonts w:ascii="Calibri" w:eastAsia="Calibri" w:hAnsi="Calibri" w:cs="Calibri"/>
          <w:b/>
          <w:bCs/>
          <w:sz w:val="22"/>
          <w:szCs w:val="22"/>
        </w:rPr>
        <w:t>and to whom is it disclosed?</w:t>
      </w:r>
    </w:p>
    <w:p w14:paraId="6A7D90D0" w14:textId="77777777" w:rsidR="0014185B" w:rsidRPr="00B12B67" w:rsidRDefault="0014185B" w:rsidP="00FF04B0">
      <w:pPr>
        <w:numPr>
          <w:ilvl w:val="0"/>
          <w:numId w:val="25"/>
        </w:numPr>
        <w:ind w:left="357" w:hanging="357"/>
        <w:rPr>
          <w:rFonts w:ascii="Calibri" w:eastAsia="Calibri" w:hAnsi="Calibri" w:cs="Calibri"/>
          <w:b/>
          <w:bCs/>
          <w:sz w:val="22"/>
          <w:szCs w:val="22"/>
        </w:rPr>
      </w:pPr>
      <w:r w:rsidRPr="00B12B67">
        <w:rPr>
          <w:rFonts w:ascii="Calibri" w:eastAsia="Calibri" w:hAnsi="Calibri" w:cs="Calibri"/>
          <w:b/>
          <w:bCs/>
          <w:sz w:val="22"/>
          <w:szCs w:val="22"/>
        </w:rPr>
        <w:t xml:space="preserve">What are your rights and how can you exercise them? </w:t>
      </w:r>
    </w:p>
    <w:p w14:paraId="6E296BBA" w14:textId="77777777" w:rsidR="0014185B" w:rsidRPr="00B12B67" w:rsidRDefault="0014185B" w:rsidP="00FF04B0">
      <w:pPr>
        <w:numPr>
          <w:ilvl w:val="0"/>
          <w:numId w:val="25"/>
        </w:numPr>
        <w:ind w:left="357" w:hanging="357"/>
        <w:rPr>
          <w:rFonts w:ascii="Calibri" w:eastAsia="Calibri" w:hAnsi="Calibri" w:cs="Calibri"/>
          <w:b/>
          <w:bCs/>
          <w:sz w:val="22"/>
          <w:szCs w:val="22"/>
        </w:rPr>
      </w:pPr>
      <w:r w:rsidRPr="00B12B67">
        <w:rPr>
          <w:rFonts w:ascii="Calibri" w:eastAsia="Calibri" w:hAnsi="Calibri" w:cs="Calibri"/>
          <w:b/>
          <w:bCs/>
          <w:sz w:val="22"/>
          <w:szCs w:val="22"/>
        </w:rPr>
        <w:t>Contact information</w:t>
      </w:r>
    </w:p>
    <w:p w14:paraId="4616BB8D" w14:textId="77777777" w:rsidR="0014185B" w:rsidRPr="00B12B67" w:rsidRDefault="0014185B" w:rsidP="00FF04B0">
      <w:pPr>
        <w:numPr>
          <w:ilvl w:val="0"/>
          <w:numId w:val="25"/>
        </w:numPr>
        <w:ind w:left="357" w:hanging="357"/>
        <w:rPr>
          <w:rFonts w:ascii="Calibri" w:eastAsia="Calibri" w:hAnsi="Calibri" w:cs="Calibri"/>
          <w:b/>
          <w:sz w:val="22"/>
          <w:szCs w:val="22"/>
        </w:rPr>
      </w:pPr>
      <w:r w:rsidRPr="00B12B67">
        <w:rPr>
          <w:rFonts w:ascii="Calibri" w:eastAsia="Calibri" w:hAnsi="Calibri" w:cs="Calibri"/>
          <w:b/>
          <w:bCs/>
          <w:sz w:val="22"/>
          <w:szCs w:val="22"/>
        </w:rPr>
        <w:t>Where to find more detailed information?</w:t>
      </w:r>
    </w:p>
    <w:p w14:paraId="7125E929" w14:textId="77777777" w:rsidR="0014185B" w:rsidRPr="00B12B67" w:rsidRDefault="0014185B" w:rsidP="0014185B">
      <w:pPr>
        <w:spacing w:after="0"/>
        <w:jc w:val="left"/>
        <w:rPr>
          <w:rFonts w:ascii="Calibri" w:eastAsia="Calibri" w:hAnsi="Calibri" w:cs="Calibri"/>
          <w:b/>
          <w:sz w:val="22"/>
          <w:szCs w:val="22"/>
          <w:u w:val="single"/>
        </w:rPr>
      </w:pPr>
      <w:r w:rsidRPr="00B12B67">
        <w:rPr>
          <w:rFonts w:ascii="Calibri" w:eastAsia="Calibri" w:hAnsi="Calibri" w:cs="Calibri"/>
          <w:b/>
          <w:sz w:val="22"/>
          <w:szCs w:val="22"/>
          <w:u w:val="single"/>
        </w:rPr>
        <w:br w:type="page"/>
      </w:r>
    </w:p>
    <w:p w14:paraId="566EBB09" w14:textId="77777777" w:rsidR="0014185B" w:rsidRPr="00B12B67" w:rsidRDefault="0014185B" w:rsidP="00FF04B0">
      <w:pPr>
        <w:numPr>
          <w:ilvl w:val="0"/>
          <w:numId w:val="26"/>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lastRenderedPageBreak/>
        <w:t>Introduction</w:t>
      </w:r>
    </w:p>
    <w:p w14:paraId="710A2CE5"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The European Commission (hereafter ‘the Commission’) is committed to protect your personal data and to respect your privacy. The Commission collects and further processes personal data pursuant to </w:t>
      </w:r>
      <w:hyperlink r:id="rId18" w:history="1">
        <w:r w:rsidRPr="00F45573">
          <w:rPr>
            <w:rStyle w:val="Hyperlink"/>
            <w:rFonts w:ascii="Calibri" w:eastAsia="Calibri" w:hAnsi="Calibri" w:cs="Calibri"/>
            <w:sz w:val="22"/>
            <w:szCs w:val="22"/>
          </w:rPr>
          <w:t>Regulation (EU) 2018/1725</w:t>
        </w:r>
      </w:hyperlink>
      <w:r>
        <w:rPr>
          <w:rFonts w:ascii="Calibri" w:eastAsia="Calibri" w:hAnsi="Calibri" w:cs="Calibri"/>
          <w:sz w:val="22"/>
          <w:szCs w:val="22"/>
        </w:rPr>
        <w:t xml:space="preserve"> o</w:t>
      </w:r>
      <w:r w:rsidRPr="00B12B67">
        <w:rPr>
          <w:rFonts w:ascii="Calibri" w:eastAsia="Calibri" w:hAnsi="Calibri" w:cs="Calibri"/>
          <w:sz w:val="22"/>
          <w:szCs w:val="22"/>
        </w:rPr>
        <w:t>f the European Parliament and of the Council of 23 October 2018 on the protection of natural persons with regard to the processing of personal data by the Union institutions, bodies, offices and agencies and on the free movement of such data.</w:t>
      </w:r>
    </w:p>
    <w:p w14:paraId="2E694B39"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This privacy statement explains the reason</w:t>
      </w:r>
      <w:r>
        <w:rPr>
          <w:rFonts w:ascii="Calibri" w:eastAsia="Calibri" w:hAnsi="Calibri" w:cs="Calibri"/>
          <w:sz w:val="22"/>
          <w:szCs w:val="22"/>
        </w:rPr>
        <w:t>s</w:t>
      </w:r>
      <w:r w:rsidRPr="00B12B67">
        <w:rPr>
          <w:rFonts w:ascii="Calibri" w:eastAsia="Calibri" w:hAnsi="Calibri" w:cs="Calibri"/>
          <w:sz w:val="22"/>
          <w:szCs w:val="22"/>
        </w:rPr>
        <w:t xml:space="preserve">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18779144" w14:textId="77777777" w:rsidR="0014185B" w:rsidRPr="00B12B67" w:rsidRDefault="0014185B" w:rsidP="0014185B">
      <w:pPr>
        <w:spacing w:after="360"/>
        <w:rPr>
          <w:rFonts w:ascii="Calibri" w:eastAsia="Calibri" w:hAnsi="Calibri" w:cs="Calibri"/>
          <w:sz w:val="22"/>
          <w:szCs w:val="22"/>
        </w:rPr>
      </w:pPr>
      <w:r w:rsidRPr="00B12B67">
        <w:rPr>
          <w:rFonts w:ascii="Calibri" w:eastAsia="Calibri" w:hAnsi="Calibri" w:cs="Calibri"/>
          <w:sz w:val="22"/>
          <w:szCs w:val="22"/>
        </w:rPr>
        <w:t xml:space="preserve">This privacy statement concerns the following processing operations: </w:t>
      </w:r>
    </w:p>
    <w:p w14:paraId="3E0CA316" w14:textId="5665E121" w:rsidR="0014185B" w:rsidRPr="00B12B67" w:rsidRDefault="0014185B" w:rsidP="0014185B">
      <w:pPr>
        <w:spacing w:after="360"/>
        <w:rPr>
          <w:rFonts w:ascii="Calibri" w:eastAsia="Calibri" w:hAnsi="Calibri" w:cs="Calibri"/>
          <w:sz w:val="22"/>
          <w:szCs w:val="22"/>
        </w:rPr>
      </w:pPr>
      <w:r w:rsidRPr="00B12B67">
        <w:rPr>
          <w:rFonts w:ascii="Calibri" w:eastAsia="Calibri" w:hAnsi="Calibri" w:cs="Calibri"/>
          <w:sz w:val="22"/>
          <w:szCs w:val="22"/>
        </w:rPr>
        <w:t>(1) “</w:t>
      </w:r>
      <w:r w:rsidRPr="008F0826">
        <w:rPr>
          <w:rFonts w:ascii="Calibri" w:eastAsia="Calibri" w:hAnsi="Calibri" w:cs="Calibri"/>
          <w:sz w:val="22"/>
          <w:szCs w:val="22"/>
        </w:rPr>
        <w:t xml:space="preserve">selection of members of </w:t>
      </w:r>
      <w:r>
        <w:rPr>
          <w:rFonts w:ascii="Calibri" w:eastAsia="Calibri" w:hAnsi="Calibri" w:cs="Calibri"/>
          <w:sz w:val="22"/>
          <w:szCs w:val="22"/>
        </w:rPr>
        <w:t>Commission</w:t>
      </w:r>
      <w:r w:rsidRPr="008F0826">
        <w:rPr>
          <w:rFonts w:ascii="Calibri" w:eastAsia="Calibri" w:hAnsi="Calibri" w:cs="Calibri"/>
          <w:sz w:val="22"/>
          <w:szCs w:val="22"/>
        </w:rPr>
        <w:t xml:space="preserve"> expert groups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w:t>
      </w:r>
      <w:r>
        <w:rPr>
          <w:rFonts w:ascii="Calibri" w:eastAsia="Calibri" w:hAnsi="Calibri" w:cs="Calibri"/>
          <w:sz w:val="22"/>
          <w:szCs w:val="22"/>
        </w:rPr>
        <w:t>department</w:t>
      </w:r>
      <w:r w:rsidRPr="00B12B67">
        <w:rPr>
          <w:rFonts w:ascii="Calibri" w:eastAsia="Calibri" w:hAnsi="Calibri" w:cs="Calibri"/>
          <w:sz w:val="22"/>
          <w:szCs w:val="22"/>
        </w:rPr>
        <w:t xml:space="preserve"> which runs the selection process for your </w:t>
      </w:r>
      <w:r>
        <w:rPr>
          <w:rFonts w:ascii="Calibri" w:eastAsia="Calibri" w:hAnsi="Calibri" w:cs="Calibri"/>
          <w:sz w:val="22"/>
          <w:szCs w:val="22"/>
        </w:rPr>
        <w:t>expert g</w:t>
      </w:r>
      <w:r w:rsidRPr="00B12B67">
        <w:rPr>
          <w:rFonts w:ascii="Calibri" w:eastAsia="Calibri" w:hAnsi="Calibri" w:cs="Calibri"/>
          <w:sz w:val="22"/>
          <w:szCs w:val="22"/>
        </w:rPr>
        <w:t>roup and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for the selection process</w:t>
      </w:r>
      <w:r w:rsidR="006520C0">
        <w:rPr>
          <w:rFonts w:ascii="Calibri" w:eastAsia="Calibri" w:hAnsi="Calibri" w:cs="Calibri"/>
          <w:sz w:val="22"/>
          <w:szCs w:val="22"/>
        </w:rPr>
        <w:t xml:space="preserve"> (DG EMPL, Unit D2)</w:t>
      </w:r>
      <w:r w:rsidRPr="00B12B67">
        <w:rPr>
          <w:rFonts w:ascii="Calibri" w:eastAsia="Calibri" w:hAnsi="Calibri" w:cs="Calibri"/>
          <w:sz w:val="22"/>
          <w:szCs w:val="22"/>
        </w:rPr>
        <w:t xml:space="preserve">, and </w:t>
      </w:r>
    </w:p>
    <w:p w14:paraId="05D9647A" w14:textId="77777777" w:rsidR="0014185B" w:rsidRPr="00894F2C" w:rsidRDefault="0014185B" w:rsidP="0014185B">
      <w:pPr>
        <w:spacing w:after="360"/>
        <w:rPr>
          <w:rFonts w:ascii="Calibri" w:eastAsia="Calibri" w:hAnsi="Calibri" w:cs="Calibri"/>
          <w:i/>
          <w:sz w:val="22"/>
          <w:szCs w:val="22"/>
        </w:rPr>
      </w:pPr>
      <w:r w:rsidRPr="00B12B67">
        <w:rPr>
          <w:rFonts w:ascii="Calibri" w:eastAsia="Calibri" w:hAnsi="Calibri" w:cs="Calibri"/>
          <w:sz w:val="22"/>
          <w:szCs w:val="22"/>
        </w:rPr>
        <w:t xml:space="preserve">(2) “publication of personal data on the Register </w:t>
      </w:r>
      <w:r>
        <w:rPr>
          <w:rFonts w:ascii="Calibri" w:eastAsia="Calibri" w:hAnsi="Calibri" w:cs="Calibri"/>
          <w:sz w:val="22"/>
          <w:szCs w:val="22"/>
        </w:rPr>
        <w:t>of e</w:t>
      </w:r>
      <w:r w:rsidRPr="00B12B67">
        <w:rPr>
          <w:rFonts w:ascii="Calibri" w:eastAsia="Calibri" w:hAnsi="Calibri" w:cs="Calibri"/>
          <w:sz w:val="22"/>
          <w:szCs w:val="22"/>
        </w:rPr>
        <w:t xml:space="preserve">xpert </w:t>
      </w:r>
      <w:r>
        <w:rPr>
          <w:rFonts w:ascii="Calibri" w:eastAsia="Calibri" w:hAnsi="Calibri" w:cs="Calibri"/>
          <w:sz w:val="22"/>
          <w:szCs w:val="22"/>
        </w:rPr>
        <w:t>g</w:t>
      </w:r>
      <w:r w:rsidRPr="00B12B67">
        <w:rPr>
          <w:rFonts w:ascii="Calibri" w:eastAsia="Calibri" w:hAnsi="Calibri" w:cs="Calibri"/>
          <w:sz w:val="22"/>
          <w:szCs w:val="22"/>
        </w:rPr>
        <w:t>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undertaken by the Commission, Secretariat-General, Unit G.4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together with the Commission </w:t>
      </w:r>
      <w:r>
        <w:rPr>
          <w:rFonts w:ascii="Calibri" w:eastAsia="Calibri" w:hAnsi="Calibri" w:cs="Calibri"/>
          <w:sz w:val="22"/>
          <w:szCs w:val="22"/>
        </w:rPr>
        <w:t>department</w:t>
      </w:r>
      <w:r w:rsidRPr="00B12B67">
        <w:rPr>
          <w:rFonts w:ascii="Calibri" w:eastAsia="Calibri" w:hAnsi="Calibri" w:cs="Calibri"/>
          <w:sz w:val="22"/>
          <w:szCs w:val="22"/>
        </w:rPr>
        <w:t xml:space="preserve"> managing your </w:t>
      </w:r>
      <w:r>
        <w:rPr>
          <w:rFonts w:ascii="Calibri" w:eastAsia="Calibri" w:hAnsi="Calibri" w:cs="Calibri"/>
          <w:sz w:val="22"/>
          <w:szCs w:val="22"/>
        </w:rPr>
        <w:t>expert g</w:t>
      </w:r>
      <w:r w:rsidRPr="00B12B67">
        <w:rPr>
          <w:rFonts w:ascii="Calibri" w:eastAsia="Calibri" w:hAnsi="Calibri" w:cs="Calibri"/>
          <w:sz w:val="22"/>
          <w:szCs w:val="22"/>
        </w:rPr>
        <w:t xml:space="preserve">roup. </w:t>
      </w:r>
    </w:p>
    <w:p w14:paraId="7FF05BDB"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4300E1F6" w14:textId="77777777" w:rsidR="0014185B" w:rsidRPr="00F45573" w:rsidRDefault="0014185B" w:rsidP="0014185B">
      <w:pPr>
        <w:rPr>
          <w:rFonts w:ascii="Calibri" w:eastAsia="Calibri" w:hAnsi="Calibri" w:cs="Calibri"/>
          <w:sz w:val="22"/>
          <w:szCs w:val="22"/>
        </w:rPr>
      </w:pPr>
      <w:r w:rsidRPr="00B12B67">
        <w:rPr>
          <w:rFonts w:ascii="Calibri" w:eastAsia="Calibri" w:hAnsi="Calibri" w:cs="Calibri"/>
          <w:sz w:val="22"/>
          <w:szCs w:val="22"/>
        </w:rPr>
        <w:t>The Register of expert groups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is a public database containing a list of Commission expert groups and other similar entities and their sub-groups. For each expert group, the Register provides valuable information including personal data on the members of the expert groups, and their alternate, if any</w:t>
      </w:r>
      <w:r>
        <w:rPr>
          <w:rFonts w:ascii="Calibri" w:eastAsia="Calibri" w:hAnsi="Calibri" w:cs="Calibri"/>
          <w:sz w:val="22"/>
          <w:szCs w:val="22"/>
        </w:rPr>
        <w:t>, members’ representatives, as well as of the groups' observers and their representatives</w:t>
      </w:r>
      <w:r w:rsidRPr="00B12B67">
        <w:rPr>
          <w:rFonts w:ascii="Calibri" w:eastAsia="Calibri" w:hAnsi="Calibri" w:cs="Calibri"/>
          <w:sz w:val="22"/>
          <w:szCs w:val="22"/>
        </w:rPr>
        <w:t>. The Register also includes documents that are produced and discussed by expert groups and which can contain personal data.</w:t>
      </w:r>
    </w:p>
    <w:p w14:paraId="13E96885" w14:textId="77777777" w:rsidR="0014185B" w:rsidRPr="00B12B67" w:rsidRDefault="0014185B" w:rsidP="0014185B">
      <w:pPr>
        <w:rPr>
          <w:rFonts w:ascii="Calibri" w:eastAsia="Calibri" w:hAnsi="Calibri" w:cs="Calibri"/>
          <w:sz w:val="22"/>
          <w:szCs w:val="22"/>
        </w:rPr>
      </w:pPr>
      <w:r w:rsidRPr="00894F2C">
        <w:rPr>
          <w:rFonts w:ascii="Calibri" w:eastAsia="Calibri" w:hAnsi="Calibri" w:cs="Calibri"/>
          <w:sz w:val="22"/>
          <w:szCs w:val="22"/>
        </w:rPr>
        <w:t>For the purpose of this privacy statement and the corresponding record</w:t>
      </w:r>
      <w:r>
        <w:rPr>
          <w:rFonts w:ascii="Calibri" w:eastAsia="Calibri" w:hAnsi="Calibri" w:cs="Calibri"/>
          <w:sz w:val="22"/>
          <w:szCs w:val="22"/>
        </w:rPr>
        <w:t>s</w:t>
      </w:r>
      <w:r w:rsidRPr="00894F2C">
        <w:rPr>
          <w:rFonts w:ascii="Calibri" w:eastAsia="Calibri" w:hAnsi="Calibri" w:cs="Calibri"/>
          <w:sz w:val="22"/>
          <w:szCs w:val="22"/>
        </w:rPr>
        <w:t>, the term “expert groups” describes Commission expert groups in the sense of Article 2(1) of Commission Decision C(2016)3301</w:t>
      </w:r>
      <w:r w:rsidRPr="00894F2C">
        <w:rPr>
          <w:rStyle w:val="FootnoteReference"/>
          <w:rFonts w:ascii="Calibri" w:eastAsia="Calibri" w:hAnsi="Calibri" w:cs="Calibri"/>
          <w:sz w:val="22"/>
          <w:szCs w:val="22"/>
        </w:rPr>
        <w:footnoteReference w:id="20"/>
      </w:r>
      <w:r w:rsidRPr="00894F2C">
        <w:rPr>
          <w:rFonts w:ascii="Calibri" w:eastAsia="Calibri" w:hAnsi="Calibri" w:cs="Calibri"/>
          <w:sz w:val="22"/>
          <w:szCs w:val="22"/>
        </w:rPr>
        <w:t xml:space="preserve"> and their sub-groups, as well as other similar entities in the sense of Article 2(2) of Commission Decision C(2016)3301 and their sub-groups.</w:t>
      </w:r>
    </w:p>
    <w:p w14:paraId="7C5B7B19" w14:textId="77777777" w:rsidR="0014185B" w:rsidRPr="00B12B67" w:rsidRDefault="0014185B" w:rsidP="00FF04B0">
      <w:pPr>
        <w:keepNext/>
        <w:numPr>
          <w:ilvl w:val="0"/>
          <w:numId w:val="26"/>
        </w:numPr>
        <w:spacing w:after="200"/>
        <w:ind w:left="714" w:hanging="357"/>
        <w:rPr>
          <w:rFonts w:ascii="Calibri" w:eastAsia="Calibri" w:hAnsi="Calibri" w:cs="Calibri"/>
          <w:b/>
          <w:bCs/>
          <w:sz w:val="22"/>
          <w:szCs w:val="22"/>
          <w:u w:val="single"/>
        </w:rPr>
      </w:pPr>
      <w:r w:rsidRPr="00B12B67" w:rsidDel="009B6633">
        <w:rPr>
          <w:rFonts w:ascii="Calibri" w:eastAsia="Calibri" w:hAnsi="Calibri" w:cs="Calibri"/>
          <w:i/>
          <w:color w:val="FF0000"/>
          <w:sz w:val="22"/>
          <w:szCs w:val="22"/>
          <w:lang w:val="en-US"/>
        </w:rPr>
        <w:t xml:space="preserve"> </w:t>
      </w:r>
      <w:r w:rsidRPr="00B12B67">
        <w:rPr>
          <w:rFonts w:ascii="Calibri" w:eastAsia="Calibri" w:hAnsi="Calibri" w:cs="Calibri"/>
          <w:b/>
          <w:bCs/>
          <w:sz w:val="22"/>
          <w:szCs w:val="22"/>
          <w:u w:val="single"/>
        </w:rPr>
        <w:t>Why and how do we process your personal data?</w:t>
      </w:r>
    </w:p>
    <w:p w14:paraId="5C8E648B"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u w:val="single"/>
        </w:rPr>
        <w:t>Purpose of the processing operation</w:t>
      </w:r>
      <w:r>
        <w:rPr>
          <w:rFonts w:ascii="Calibri" w:eastAsia="Calibri" w:hAnsi="Calibri" w:cs="Calibri"/>
          <w:sz w:val="22"/>
          <w:szCs w:val="22"/>
          <w:u w:val="single"/>
        </w:rPr>
        <w:t>s</w:t>
      </w:r>
      <w:r w:rsidRPr="00B12B67">
        <w:rPr>
          <w:rFonts w:ascii="Calibri" w:eastAsia="Calibri" w:hAnsi="Calibri" w:cs="Calibri"/>
          <w:sz w:val="22"/>
          <w:szCs w:val="22"/>
        </w:rPr>
        <w:t xml:space="preserve">: </w:t>
      </w:r>
    </w:p>
    <w:p w14:paraId="5DB40914" w14:textId="77777777" w:rsidR="0014185B" w:rsidRDefault="0014185B" w:rsidP="0014185B">
      <w:pPr>
        <w:rPr>
          <w:rFonts w:ascii="Calibri" w:hAnsi="Calibri" w:cs="Calibri"/>
          <w:sz w:val="22"/>
          <w:szCs w:val="22"/>
          <w:lang w:eastAsia="en-GB"/>
        </w:rPr>
      </w:pPr>
      <w:r w:rsidRPr="00B12B67">
        <w:rPr>
          <w:rFonts w:ascii="Calibri" w:eastAsia="Calibri" w:hAnsi="Calibri" w:cs="Calibri"/>
          <w:sz w:val="22"/>
          <w:szCs w:val="22"/>
        </w:rPr>
        <w:t xml:space="preserve">The Data Controllers collect and use your personal </w:t>
      </w:r>
      <w:r>
        <w:rPr>
          <w:rFonts w:ascii="Calibri" w:eastAsia="Calibri" w:hAnsi="Calibri" w:cs="Calibri"/>
          <w:sz w:val="22"/>
          <w:szCs w:val="22"/>
        </w:rPr>
        <w:t>data</w:t>
      </w:r>
      <w:r w:rsidRPr="00B12B67">
        <w:rPr>
          <w:rFonts w:ascii="Calibri" w:eastAsia="Calibri" w:hAnsi="Calibri" w:cs="Calibri"/>
          <w:sz w:val="22"/>
          <w:szCs w:val="22"/>
        </w:rPr>
        <w:t xml:space="preserve"> to manage </w:t>
      </w:r>
      <w:r>
        <w:rPr>
          <w:rFonts w:ascii="Calibri" w:eastAsia="Calibri" w:hAnsi="Calibri" w:cs="Calibri"/>
          <w:sz w:val="22"/>
          <w:szCs w:val="22"/>
        </w:rPr>
        <w:t xml:space="preserve">Commission </w:t>
      </w:r>
      <w:r w:rsidRPr="00B12B67">
        <w:rPr>
          <w:rFonts w:ascii="Calibri" w:eastAsia="Calibri" w:hAnsi="Calibri" w:cs="Calibri"/>
          <w:sz w:val="22"/>
          <w:szCs w:val="22"/>
        </w:rPr>
        <w:t>expert groups, in particular by selecting their members</w:t>
      </w:r>
      <w:r>
        <w:rPr>
          <w:rFonts w:ascii="Calibri" w:eastAsia="Calibri" w:hAnsi="Calibri" w:cs="Calibri"/>
          <w:sz w:val="22"/>
          <w:szCs w:val="22"/>
        </w:rPr>
        <w:t xml:space="preserve"> and observers</w:t>
      </w:r>
      <w:r w:rsidRPr="00B12B67">
        <w:rPr>
          <w:rFonts w:ascii="Calibri" w:eastAsia="Calibri" w:hAnsi="Calibri" w:cs="Calibri"/>
          <w:sz w:val="22"/>
          <w:szCs w:val="22"/>
        </w:rPr>
        <w:t>, and to ensure transparency on expert groups’ membership and activities.</w:t>
      </w:r>
      <w:r>
        <w:rPr>
          <w:rFonts w:ascii="Calibri" w:eastAsia="Calibri" w:hAnsi="Calibri" w:cs="Calibri"/>
          <w:sz w:val="22"/>
          <w:szCs w:val="22"/>
        </w:rPr>
        <w:t xml:space="preserve"> </w:t>
      </w:r>
      <w:r w:rsidRPr="00B12B67">
        <w:rPr>
          <w:rFonts w:ascii="Calibri" w:eastAsia="Calibri" w:hAnsi="Calibri" w:cs="Calibri"/>
          <w:sz w:val="22"/>
          <w:szCs w:val="22"/>
        </w:rPr>
        <w:t xml:space="preserve">In that context, </w:t>
      </w:r>
      <w:r w:rsidRPr="00B12B67">
        <w:rPr>
          <w:rFonts w:ascii="Calibri" w:hAnsi="Calibri" w:cs="Calibri"/>
          <w:sz w:val="22"/>
          <w:szCs w:val="22"/>
          <w:lang w:eastAsia="en-GB"/>
        </w:rPr>
        <w:t xml:space="preserve">in order to select among the applicants who best fulfil the selection criteria mentioned in the </w:t>
      </w:r>
      <w:r>
        <w:rPr>
          <w:rFonts w:ascii="Calibri" w:hAnsi="Calibri" w:cs="Calibri"/>
          <w:sz w:val="22"/>
          <w:szCs w:val="22"/>
          <w:lang w:eastAsia="en-GB"/>
        </w:rPr>
        <w:t>c</w:t>
      </w:r>
      <w:r w:rsidRPr="00B12B67">
        <w:rPr>
          <w:rFonts w:ascii="Calibri" w:hAnsi="Calibri" w:cs="Calibri"/>
          <w:sz w:val="22"/>
          <w:szCs w:val="22"/>
          <w:lang w:eastAsia="en-GB"/>
        </w:rPr>
        <w:t xml:space="preserve">all for </w:t>
      </w:r>
      <w:r>
        <w:rPr>
          <w:rFonts w:ascii="Calibri" w:hAnsi="Calibri" w:cs="Calibri"/>
          <w:sz w:val="22"/>
          <w:szCs w:val="22"/>
          <w:lang w:eastAsia="en-GB"/>
        </w:rPr>
        <w:t>applications</w:t>
      </w:r>
      <w:r w:rsidRPr="00B12B67">
        <w:rPr>
          <w:rFonts w:ascii="Calibri" w:hAnsi="Calibri" w:cs="Calibri"/>
          <w:sz w:val="22"/>
          <w:szCs w:val="22"/>
          <w:lang w:eastAsia="en-GB"/>
        </w:rPr>
        <w:t>,</w:t>
      </w:r>
      <w:r w:rsidRPr="00B12B67">
        <w:rPr>
          <w:rFonts w:ascii="Calibri" w:eastAsia="Calibri" w:hAnsi="Calibri" w:cs="Calibri"/>
          <w:sz w:val="22"/>
          <w:szCs w:val="22"/>
        </w:rPr>
        <w:t xml:space="preserve"> Commission services </w:t>
      </w:r>
      <w:r w:rsidRPr="00B12B67">
        <w:rPr>
          <w:rFonts w:ascii="Calibri" w:hAnsi="Calibri" w:cs="Calibri"/>
          <w:sz w:val="22"/>
          <w:szCs w:val="22"/>
          <w:lang w:eastAsia="en-GB"/>
        </w:rPr>
        <w:t xml:space="preserve">collect and assess personal information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 xml:space="preserve">of the expert </w:t>
      </w:r>
      <w:r w:rsidRPr="00B12B67">
        <w:rPr>
          <w:rFonts w:ascii="Calibri" w:hAnsi="Calibri" w:cs="Calibri"/>
          <w:sz w:val="22"/>
          <w:szCs w:val="22"/>
          <w:lang w:eastAsia="en-GB"/>
        </w:rPr>
        <w:lastRenderedPageBreak/>
        <w:t>groups, of representatives of candidate members</w:t>
      </w:r>
      <w:r>
        <w:rPr>
          <w:rFonts w:ascii="Calibri" w:hAnsi="Calibri" w:cs="Calibri"/>
          <w:sz w:val="22"/>
          <w:szCs w:val="22"/>
          <w:lang w:eastAsia="en-GB"/>
        </w:rPr>
        <w:t xml:space="preserve"> and observers</w:t>
      </w:r>
      <w:r w:rsidRPr="00B12B67">
        <w:rPr>
          <w:rFonts w:ascii="Calibri" w:hAnsi="Calibri" w:cs="Calibri"/>
          <w:sz w:val="22"/>
          <w:szCs w:val="22"/>
          <w:lang w:eastAsia="en-GB"/>
        </w:rPr>
        <w:t xml:space="preserve">, and of immediate family members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 xml:space="preserve">appointed in personal capacity. </w:t>
      </w:r>
    </w:p>
    <w:p w14:paraId="5ECD2346" w14:textId="77777777" w:rsidR="0014185B" w:rsidRPr="00B12B67" w:rsidRDefault="0014185B" w:rsidP="0014185B">
      <w:pPr>
        <w:rPr>
          <w:rFonts w:ascii="Calibri" w:hAnsi="Calibri" w:cs="Calibri"/>
          <w:sz w:val="22"/>
          <w:szCs w:val="22"/>
          <w:lang w:eastAsia="en-GB"/>
        </w:rPr>
      </w:pPr>
      <w:r>
        <w:rPr>
          <w:rFonts w:ascii="Calibri" w:hAnsi="Calibri" w:cs="Calibri"/>
          <w:sz w:val="22"/>
          <w:szCs w:val="22"/>
          <w:lang w:eastAsia="en-GB"/>
        </w:rPr>
        <w:t xml:space="preserve">Furthermore, </w:t>
      </w:r>
      <w:r w:rsidRPr="001A133E">
        <w:rPr>
          <w:rFonts w:ascii="Calibri" w:hAnsi="Calibri" w:cs="Calibri"/>
          <w:sz w:val="22"/>
          <w:szCs w:val="22"/>
          <w:lang w:eastAsia="en-GB"/>
        </w:rPr>
        <w:t>Commission services collect and assess personal information of</w:t>
      </w:r>
      <w:r>
        <w:rPr>
          <w:rFonts w:ascii="Calibri" w:hAnsi="Calibri" w:cs="Calibri"/>
          <w:sz w:val="22"/>
          <w:szCs w:val="22"/>
          <w:lang w:eastAsia="en-GB"/>
        </w:rPr>
        <w:t xml:space="preserve"> observers and </w:t>
      </w:r>
      <w:r w:rsidRPr="001A133E">
        <w:rPr>
          <w:rFonts w:ascii="Calibri" w:hAnsi="Calibri" w:cs="Calibri"/>
          <w:sz w:val="22"/>
          <w:szCs w:val="22"/>
          <w:lang w:eastAsia="en-GB"/>
        </w:rPr>
        <w:t>members</w:t>
      </w:r>
      <w:r>
        <w:rPr>
          <w:rFonts w:ascii="Calibri" w:hAnsi="Calibri" w:cs="Calibri"/>
          <w:sz w:val="22"/>
          <w:szCs w:val="22"/>
          <w:lang w:eastAsia="en-GB"/>
        </w:rPr>
        <w:t>’</w:t>
      </w:r>
      <w:r w:rsidRPr="001A133E">
        <w:rPr>
          <w:rFonts w:ascii="Calibri" w:hAnsi="Calibri" w:cs="Calibri"/>
          <w:sz w:val="22"/>
          <w:szCs w:val="22"/>
          <w:lang w:eastAsia="en-GB"/>
        </w:rPr>
        <w:t xml:space="preserve"> and observers</w:t>
      </w:r>
      <w:r>
        <w:rPr>
          <w:rFonts w:ascii="Calibri" w:hAnsi="Calibri" w:cs="Calibri"/>
          <w:sz w:val="22"/>
          <w:szCs w:val="22"/>
          <w:lang w:eastAsia="en-GB"/>
        </w:rPr>
        <w:t xml:space="preserve">’ representatives </w:t>
      </w:r>
      <w:r w:rsidRPr="001A133E">
        <w:rPr>
          <w:rFonts w:ascii="Calibri" w:hAnsi="Calibri" w:cs="Calibri"/>
          <w:sz w:val="22"/>
          <w:szCs w:val="22"/>
          <w:lang w:eastAsia="en-GB"/>
        </w:rPr>
        <w:t>of the expert groups</w:t>
      </w:r>
      <w:r>
        <w:rPr>
          <w:rFonts w:ascii="Calibri" w:hAnsi="Calibri" w:cs="Calibri"/>
          <w:sz w:val="22"/>
          <w:szCs w:val="22"/>
          <w:lang w:eastAsia="en-GB"/>
        </w:rPr>
        <w:t xml:space="preserve"> which are not selected through a public call for applications.</w:t>
      </w:r>
    </w:p>
    <w:p w14:paraId="7ECF1A8E" w14:textId="77777777" w:rsidR="0014185B" w:rsidRPr="00B12B67" w:rsidRDefault="0014185B" w:rsidP="0014185B">
      <w:pPr>
        <w:rPr>
          <w:rFonts w:ascii="Calibri" w:hAnsi="Calibri" w:cs="Calibri"/>
          <w:sz w:val="22"/>
          <w:szCs w:val="22"/>
          <w:lang w:eastAsia="en-GB"/>
        </w:rPr>
      </w:pPr>
      <w:r w:rsidRPr="00B12B67">
        <w:rPr>
          <w:rFonts w:ascii="Calibri" w:hAnsi="Calibri" w:cs="Calibri"/>
          <w:sz w:val="22"/>
          <w:szCs w:val="22"/>
          <w:lang w:eastAsia="en-GB"/>
        </w:rPr>
        <w:t>For candidates, personal data is stored by the Commission service managing the expert group</w:t>
      </w:r>
      <w:r>
        <w:rPr>
          <w:rFonts w:ascii="Calibri" w:hAnsi="Calibri" w:cs="Calibri"/>
          <w:sz w:val="22"/>
          <w:szCs w:val="22"/>
          <w:lang w:eastAsia="en-GB"/>
        </w:rPr>
        <w:t>. S</w:t>
      </w:r>
      <w:r w:rsidRPr="00B12B67">
        <w:rPr>
          <w:rFonts w:ascii="Calibri" w:hAnsi="Calibri" w:cs="Calibri"/>
          <w:sz w:val="22"/>
          <w:szCs w:val="22"/>
          <w:lang w:eastAsia="en-GB"/>
        </w:rPr>
        <w:t>ome types of personal data</w:t>
      </w:r>
      <w:r>
        <w:rPr>
          <w:rFonts w:ascii="Calibri" w:hAnsi="Calibri" w:cs="Calibri"/>
          <w:sz w:val="22"/>
          <w:szCs w:val="22"/>
          <w:lang w:eastAsia="en-GB"/>
        </w:rPr>
        <w:t xml:space="preserve"> of individuals appointed as members (either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 or to represent a common interest shared by stakeholders in a particular policy area)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(as described under Headings 4 and 5 of this privacy statement)</w:t>
      </w:r>
      <w:r w:rsidRPr="00B12B67">
        <w:rPr>
          <w:rFonts w:ascii="Calibri" w:hAnsi="Calibri" w:cs="Calibri"/>
          <w:sz w:val="22"/>
          <w:szCs w:val="22"/>
          <w:lang w:eastAsia="en-GB"/>
        </w:rPr>
        <w:t xml:space="preserve">. </w:t>
      </w:r>
      <w:r>
        <w:rPr>
          <w:rFonts w:ascii="Calibri" w:hAnsi="Calibri" w:cs="Calibri"/>
          <w:sz w:val="22"/>
          <w:szCs w:val="22"/>
          <w:lang w:eastAsia="en-GB"/>
        </w:rPr>
        <w:t>The names</w:t>
      </w:r>
      <w:r w:rsidRPr="00B12B67">
        <w:rPr>
          <w:rFonts w:ascii="Calibri" w:hAnsi="Calibri" w:cs="Calibri"/>
          <w:sz w:val="22"/>
          <w:szCs w:val="22"/>
          <w:lang w:eastAsia="en-GB"/>
        </w:rPr>
        <w:t xml:space="preserve"> </w:t>
      </w:r>
      <w:r>
        <w:rPr>
          <w:rFonts w:ascii="Calibri" w:hAnsi="Calibri" w:cs="Calibri"/>
          <w:sz w:val="22"/>
          <w:szCs w:val="22"/>
          <w:lang w:eastAsia="en-GB"/>
        </w:rPr>
        <w:t xml:space="preserve">of </w:t>
      </w:r>
      <w:r w:rsidRPr="00B12B67">
        <w:rPr>
          <w:rFonts w:ascii="Calibri" w:hAnsi="Calibri" w:cs="Calibri"/>
          <w:sz w:val="22"/>
          <w:szCs w:val="22"/>
          <w:lang w:eastAsia="en-GB"/>
        </w:rPr>
        <w:t>the representatives of organisations, Member States and other public entities</w:t>
      </w:r>
      <w:r>
        <w:rPr>
          <w:rFonts w:ascii="Calibri" w:hAnsi="Calibri" w:cs="Calibri"/>
          <w:sz w:val="22"/>
          <w:szCs w:val="22"/>
          <w:lang w:eastAsia="en-GB"/>
        </w:rPr>
        <w:t xml:space="preserve">, as well as the name of specific national departments or other public authority which they represent may </w:t>
      </w:r>
      <w:r w:rsidRPr="00B12B67">
        <w:rPr>
          <w:rFonts w:ascii="Calibri" w:hAnsi="Calibri" w:cs="Calibri"/>
          <w:sz w:val="22"/>
          <w:szCs w:val="22"/>
          <w:lang w:eastAsia="en-GB"/>
        </w:rPr>
        <w:t xml:space="preserve">also </w:t>
      </w:r>
      <w:r>
        <w:rPr>
          <w:rFonts w:ascii="Calibri" w:hAnsi="Calibri" w:cs="Calibri"/>
          <w:sz w:val="22"/>
          <w:szCs w:val="22"/>
          <w:lang w:eastAsia="en-GB"/>
        </w:rPr>
        <w:t xml:space="preserve">be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w:t>
      </w:r>
      <w:r w:rsidRPr="00B12B67">
        <w:rPr>
          <w:rFonts w:ascii="Calibri" w:hAnsi="Calibri" w:cs="Calibri"/>
          <w:sz w:val="22"/>
          <w:szCs w:val="22"/>
          <w:lang w:eastAsia="en-GB"/>
        </w:rPr>
        <w:t>.</w:t>
      </w:r>
    </w:p>
    <w:p w14:paraId="6A3AA987" w14:textId="77777777" w:rsidR="0014185B" w:rsidRPr="00B12B67" w:rsidRDefault="0014185B" w:rsidP="0014185B">
      <w:pPr>
        <w:rPr>
          <w:rFonts w:ascii="Calibri" w:eastAsia="Calibri" w:hAnsi="Calibri" w:cs="Calibri"/>
          <w:b/>
          <w:sz w:val="22"/>
          <w:szCs w:val="22"/>
          <w:u w:val="single"/>
        </w:rPr>
      </w:pPr>
      <w:r w:rsidRPr="00B12B67">
        <w:rPr>
          <w:rFonts w:ascii="Calibri" w:eastAsia="Cambria" w:hAnsi="Calibri" w:cs="Calibri"/>
          <w:sz w:val="22"/>
          <w:szCs w:val="22"/>
          <w:lang w:val="en-US"/>
        </w:rPr>
        <w:t xml:space="preserve">Your personal data will </w:t>
      </w:r>
      <w:r w:rsidRPr="00B12B67">
        <w:rPr>
          <w:rFonts w:ascii="Calibri" w:eastAsia="Cambria" w:hAnsi="Calibri" w:cs="Calibri"/>
          <w:sz w:val="22"/>
          <w:szCs w:val="22"/>
          <w:u w:val="single"/>
          <w:lang w:val="en-US"/>
        </w:rPr>
        <w:t>not</w:t>
      </w:r>
      <w:r w:rsidRPr="00B12B67">
        <w:rPr>
          <w:rFonts w:ascii="Calibri" w:eastAsia="Cambria" w:hAnsi="Calibri" w:cs="Calibri"/>
          <w:sz w:val="22"/>
          <w:szCs w:val="22"/>
          <w:lang w:val="en-US"/>
        </w:rPr>
        <w:t xml:space="preserve"> be used for an automated decision-making including </w:t>
      </w:r>
      <w:r w:rsidRPr="00B12B67">
        <w:rPr>
          <w:rFonts w:ascii="Calibri" w:hAnsi="Calibri" w:cs="Calibri"/>
          <w:sz w:val="22"/>
          <w:szCs w:val="22"/>
          <w:lang w:eastAsia="en-GB"/>
        </w:rPr>
        <w:t>profiling</w:t>
      </w:r>
      <w:r w:rsidRPr="00B12B67">
        <w:rPr>
          <w:rFonts w:ascii="Calibri" w:eastAsia="Cambria" w:hAnsi="Calibri" w:cs="Calibri"/>
          <w:sz w:val="22"/>
          <w:szCs w:val="22"/>
          <w:lang w:val="en-US"/>
        </w:rPr>
        <w:t xml:space="preserve">. </w:t>
      </w:r>
    </w:p>
    <w:p w14:paraId="67868844" w14:textId="6CB302E4" w:rsidR="0014185B" w:rsidRPr="00B12B67" w:rsidRDefault="0014185B" w:rsidP="00FF04B0">
      <w:pPr>
        <w:numPr>
          <w:ilvl w:val="0"/>
          <w:numId w:val="26"/>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On what legal ground(s) do we process your personal data</w:t>
      </w:r>
    </w:p>
    <w:p w14:paraId="2F268BF2"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We process your personal data, because processing is necessary for the performance of a task carried out in the public interest</w:t>
      </w:r>
      <w:r>
        <w:rPr>
          <w:rFonts w:ascii="Calibri" w:eastAsia="Calibri" w:hAnsi="Calibri" w:cs="Calibri"/>
          <w:sz w:val="22"/>
          <w:szCs w:val="22"/>
        </w:rPr>
        <w:t xml:space="preserve"> (</w:t>
      </w:r>
      <w:r w:rsidRPr="00E9300A">
        <w:rPr>
          <w:rFonts w:ascii="Calibri" w:eastAsia="Calibri" w:hAnsi="Calibri" w:cs="Calibri"/>
          <w:sz w:val="22"/>
          <w:szCs w:val="22"/>
        </w:rPr>
        <w:t>Article 5(1)(a) of Regulation (EU) 2018/1725</w:t>
      </w:r>
      <w:r>
        <w:rPr>
          <w:rFonts w:ascii="Calibri" w:eastAsia="Calibri" w:hAnsi="Calibri" w:cs="Calibri"/>
          <w:sz w:val="22"/>
          <w:szCs w:val="22"/>
        </w:rPr>
        <w:t>)</w:t>
      </w:r>
      <w:r w:rsidRPr="00B12B67">
        <w:rPr>
          <w:rFonts w:ascii="Calibri" w:eastAsia="Calibri" w:hAnsi="Calibri" w:cs="Calibri"/>
          <w:sz w:val="22"/>
          <w:szCs w:val="22"/>
        </w:rPr>
        <w:t xml:space="preserve">, </w:t>
      </w:r>
      <w:r w:rsidRPr="00F23F7F">
        <w:rPr>
          <w:rFonts w:ascii="Calibri" w:eastAsia="Calibri" w:hAnsi="Calibri" w:cs="Calibri"/>
          <w:sz w:val="22"/>
          <w:szCs w:val="22"/>
        </w:rPr>
        <w:t>since it allows for the selection of members of expert groups</w:t>
      </w:r>
      <w:r w:rsidRPr="00B12B67">
        <w:rPr>
          <w:rFonts w:ascii="Calibri" w:eastAsia="Calibri" w:hAnsi="Calibri" w:cs="Calibri"/>
          <w:sz w:val="22"/>
          <w:szCs w:val="22"/>
        </w:rPr>
        <w:t xml:space="preserve"> </w:t>
      </w:r>
      <w:r>
        <w:rPr>
          <w:rFonts w:ascii="Calibri" w:eastAsia="Calibri" w:hAnsi="Calibri" w:cs="Calibri"/>
          <w:sz w:val="22"/>
          <w:szCs w:val="22"/>
        </w:rPr>
        <w:t xml:space="preserve">(individuals appointed as members in a personal capacity, individuals appointed to represent a common interest and organisations) </w:t>
      </w:r>
      <w:r w:rsidRPr="00B12B67">
        <w:rPr>
          <w:rFonts w:ascii="Calibri" w:eastAsia="Calibri" w:hAnsi="Calibri" w:cs="Calibri"/>
          <w:sz w:val="22"/>
          <w:szCs w:val="22"/>
        </w:rPr>
        <w:t xml:space="preserve">and </w:t>
      </w:r>
      <w:r>
        <w:rPr>
          <w:rFonts w:ascii="Calibri" w:eastAsia="Calibri" w:hAnsi="Calibri" w:cs="Calibri"/>
          <w:sz w:val="22"/>
          <w:szCs w:val="22"/>
        </w:rPr>
        <w:t xml:space="preserve">also </w:t>
      </w:r>
      <w:r w:rsidRPr="00B12B67">
        <w:rPr>
          <w:rFonts w:ascii="Calibri" w:eastAsia="Calibri" w:hAnsi="Calibri" w:cs="Calibri"/>
          <w:sz w:val="22"/>
          <w:szCs w:val="22"/>
        </w:rPr>
        <w:t>increases the transparency on expert groups</w:t>
      </w:r>
      <w:r>
        <w:rPr>
          <w:rFonts w:ascii="Calibri" w:eastAsia="Calibri" w:hAnsi="Calibri" w:cs="Calibri"/>
          <w:sz w:val="22"/>
          <w:szCs w:val="22"/>
        </w:rPr>
        <w:t>. P</w:t>
      </w:r>
      <w:r w:rsidRPr="00B12B67">
        <w:rPr>
          <w:rFonts w:ascii="Calibri" w:eastAsia="Calibri" w:hAnsi="Calibri" w:cs="Calibri"/>
          <w:sz w:val="22"/>
          <w:szCs w:val="22"/>
        </w:rPr>
        <w:t xml:space="preserve">rocessing is </w:t>
      </w:r>
      <w:r>
        <w:rPr>
          <w:rFonts w:ascii="Calibri" w:eastAsia="Calibri" w:hAnsi="Calibri" w:cs="Calibri"/>
          <w:sz w:val="22"/>
          <w:szCs w:val="22"/>
        </w:rPr>
        <w:t xml:space="preserve">also </w:t>
      </w:r>
      <w:r w:rsidRPr="00B12B67">
        <w:rPr>
          <w:rFonts w:ascii="Calibri" w:eastAsia="Calibri" w:hAnsi="Calibri" w:cs="Calibri"/>
          <w:sz w:val="22"/>
          <w:szCs w:val="22"/>
        </w:rPr>
        <w:t xml:space="preserve">necessary </w:t>
      </w:r>
      <w:r>
        <w:rPr>
          <w:rFonts w:ascii="Calibri" w:eastAsia="Calibri" w:hAnsi="Calibri" w:cs="Calibri"/>
          <w:sz w:val="22"/>
          <w:szCs w:val="22"/>
        </w:rPr>
        <w:t>to</w:t>
      </w:r>
      <w:r w:rsidRPr="00B12B67">
        <w:rPr>
          <w:rFonts w:ascii="Calibri" w:eastAsia="Calibri" w:hAnsi="Calibri" w:cs="Calibri"/>
          <w:sz w:val="22"/>
          <w:szCs w:val="22"/>
        </w:rPr>
        <w:t xml:space="preserve"> compl</w:t>
      </w:r>
      <w:r>
        <w:rPr>
          <w:rFonts w:ascii="Calibri" w:eastAsia="Calibri" w:hAnsi="Calibri" w:cs="Calibri"/>
          <w:sz w:val="22"/>
          <w:szCs w:val="22"/>
        </w:rPr>
        <w:t>y</w:t>
      </w:r>
      <w:r w:rsidRPr="00B12B67">
        <w:rPr>
          <w:rFonts w:ascii="Calibri" w:eastAsia="Calibri" w:hAnsi="Calibri" w:cs="Calibri"/>
          <w:sz w:val="22"/>
          <w:szCs w:val="22"/>
        </w:rPr>
        <w:t xml:space="preserve"> with a legal obligation to which the controller is subject (Article 5(1)</w:t>
      </w:r>
      <w:r>
        <w:rPr>
          <w:rFonts w:ascii="Calibri" w:eastAsia="Calibri" w:hAnsi="Calibri" w:cs="Calibri"/>
          <w:sz w:val="22"/>
          <w:szCs w:val="22"/>
        </w:rPr>
        <w:t>(</w:t>
      </w:r>
      <w:r w:rsidRPr="00B12B67">
        <w:rPr>
          <w:rFonts w:ascii="Calibri" w:eastAsia="Calibri" w:hAnsi="Calibri" w:cs="Calibri"/>
          <w:sz w:val="22"/>
          <w:szCs w:val="22"/>
        </w:rPr>
        <w:t xml:space="preserve">b) of Regulation (EU) 2018/1725). The Union act for such </w:t>
      </w:r>
      <w:r>
        <w:rPr>
          <w:rFonts w:ascii="Calibri" w:eastAsia="Calibri" w:hAnsi="Calibri" w:cs="Calibri"/>
          <w:sz w:val="22"/>
          <w:szCs w:val="22"/>
        </w:rPr>
        <w:t xml:space="preserve">necessary </w:t>
      </w:r>
      <w:r w:rsidRPr="00B12B67">
        <w:rPr>
          <w:rFonts w:ascii="Calibri" w:eastAsia="Calibri" w:hAnsi="Calibri" w:cs="Calibri"/>
          <w:sz w:val="22"/>
          <w:szCs w:val="22"/>
        </w:rPr>
        <w:t xml:space="preserve">processing under Article 5(1)(a) and (b) of Regulation (EU) 2018/1725 is Commission Decision C(2016)3301 of 30 May 2016 </w:t>
      </w:r>
      <w:r>
        <w:rPr>
          <w:rFonts w:ascii="Calibri" w:eastAsia="Calibri" w:hAnsi="Calibri" w:cs="Calibri"/>
          <w:sz w:val="22"/>
          <w:szCs w:val="22"/>
        </w:rPr>
        <w:t xml:space="preserve">establishing horizontal rules on the creation and operation of Commission expert groups </w:t>
      </w:r>
      <w:r w:rsidRPr="00B12B67">
        <w:rPr>
          <w:rFonts w:ascii="Calibri" w:eastAsia="Calibri" w:hAnsi="Calibri" w:cs="Calibri"/>
          <w:sz w:val="22"/>
          <w:szCs w:val="22"/>
        </w:rPr>
        <w:t xml:space="preserve">and in particular Articles 10 and 22 thereof. </w:t>
      </w:r>
    </w:p>
    <w:p w14:paraId="74D38453" w14:textId="77777777" w:rsidR="0014185B" w:rsidRPr="00B12B67" w:rsidRDefault="0014185B" w:rsidP="0014185B">
      <w:pPr>
        <w:rPr>
          <w:rFonts w:ascii="Calibri" w:eastAsia="Calibri" w:hAnsi="Calibri" w:cs="Calibri"/>
          <w:sz w:val="22"/>
          <w:szCs w:val="22"/>
        </w:rPr>
      </w:pPr>
      <w:r w:rsidRPr="00B12B67">
        <w:rPr>
          <w:rFonts w:ascii="Calibri" w:eastAsia="Cambria" w:hAnsi="Calibri" w:cs="Calibri"/>
          <w:sz w:val="22"/>
          <w:szCs w:val="22"/>
          <w:lang w:val="en-US"/>
        </w:rPr>
        <w:t xml:space="preserve">As regards, in particular, the </w:t>
      </w:r>
      <w:r w:rsidRPr="00B12B67">
        <w:rPr>
          <w:rFonts w:ascii="Calibri" w:eastAsia="Calibri" w:hAnsi="Calibri" w:cs="Calibri"/>
          <w:sz w:val="22"/>
          <w:szCs w:val="22"/>
        </w:rPr>
        <w:t xml:space="preserve">declarations of interests filled in by </w:t>
      </w:r>
      <w:r>
        <w:rPr>
          <w:rFonts w:ascii="Calibri" w:eastAsia="Calibri" w:hAnsi="Calibri" w:cs="Calibri"/>
          <w:sz w:val="22"/>
          <w:szCs w:val="22"/>
        </w:rPr>
        <w:t>candidate</w:t>
      </w:r>
      <w:r w:rsidRPr="00B12B67">
        <w:rPr>
          <w:rFonts w:ascii="Calibri" w:eastAsia="Calibri" w:hAnsi="Calibri" w:cs="Calibri"/>
          <w:sz w:val="22"/>
          <w:szCs w:val="22"/>
        </w:rPr>
        <w:t xml:space="preserve"> members </w:t>
      </w:r>
      <w:r>
        <w:rPr>
          <w:rFonts w:ascii="Calibri" w:eastAsia="Calibri" w:hAnsi="Calibri" w:cs="Calibri"/>
          <w:sz w:val="22"/>
          <w:szCs w:val="22"/>
        </w:rPr>
        <w:t xml:space="preserve">to be </w:t>
      </w:r>
      <w:r w:rsidRPr="00B12B67">
        <w:rPr>
          <w:rFonts w:ascii="Calibri" w:eastAsia="Calibri" w:hAnsi="Calibri" w:cs="Calibri"/>
          <w:sz w:val="22"/>
          <w:szCs w:val="22"/>
        </w:rPr>
        <w:t xml:space="preserve">appointed in a personal capacity in expert groups, the processing of personal data serves the public interest of enabling the Commission to verify </w:t>
      </w:r>
      <w:r w:rsidRPr="00B12B67">
        <w:rPr>
          <w:rFonts w:ascii="Calibri" w:hAnsi="Calibri" w:cs="Calibri"/>
          <w:sz w:val="22"/>
          <w:szCs w:val="22"/>
          <w:lang w:eastAsia="en-GB"/>
        </w:rPr>
        <w:t xml:space="preserve">in the process of selection </w:t>
      </w:r>
      <w:r w:rsidRPr="00B12B67">
        <w:rPr>
          <w:rFonts w:ascii="Calibri" w:eastAsia="Calibri" w:hAnsi="Calibri" w:cs="Calibri"/>
          <w:sz w:val="22"/>
          <w:szCs w:val="22"/>
        </w:rPr>
        <w:t xml:space="preserve">the experts' independence in providing advice to the Commission. Furthermore, the public disclosure of declarations of interests </w:t>
      </w:r>
      <w:r>
        <w:rPr>
          <w:rFonts w:ascii="Calibri" w:eastAsia="Calibri" w:hAnsi="Calibri" w:cs="Calibri"/>
          <w:sz w:val="22"/>
          <w:szCs w:val="22"/>
        </w:rPr>
        <w:t xml:space="preserve">of those experts once appointed </w:t>
      </w:r>
      <w:r w:rsidRPr="00B12B67">
        <w:rPr>
          <w:rFonts w:ascii="Calibri" w:eastAsia="Calibri" w:hAnsi="Calibri" w:cs="Calibri"/>
          <w:sz w:val="22"/>
          <w:szCs w:val="22"/>
        </w:rPr>
        <w:t>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718853F1" w14:textId="77777777" w:rsidR="0014185B" w:rsidRPr="00B12B67" w:rsidRDefault="0014185B" w:rsidP="0014185B">
      <w:pPr>
        <w:rPr>
          <w:rFonts w:ascii="Calibri" w:eastAsia="Calibri" w:hAnsi="Calibri" w:cs="Calibri"/>
          <w:sz w:val="22"/>
          <w:szCs w:val="22"/>
        </w:rPr>
      </w:pPr>
      <w:r>
        <w:rPr>
          <w:rFonts w:ascii="Calibri" w:eastAsia="Calibri" w:hAnsi="Calibri" w:cs="Calibri"/>
          <w:sz w:val="22"/>
          <w:szCs w:val="22"/>
        </w:rPr>
        <w:t>Any</w:t>
      </w:r>
      <w:r w:rsidRPr="00B12B67">
        <w:rPr>
          <w:rFonts w:ascii="Calibri" w:eastAsia="Calibri" w:hAnsi="Calibri" w:cs="Calibri"/>
          <w:sz w:val="22"/>
          <w:szCs w:val="22"/>
        </w:rPr>
        <w:t xml:space="preserve"> publication of names of </w:t>
      </w:r>
      <w:r>
        <w:rPr>
          <w:rFonts w:ascii="Calibri" w:eastAsia="Calibri" w:hAnsi="Calibri" w:cs="Calibri"/>
          <w:sz w:val="22"/>
          <w:szCs w:val="22"/>
        </w:rPr>
        <w:t xml:space="preserve">the </w:t>
      </w:r>
      <w:r w:rsidRPr="00B12B67">
        <w:rPr>
          <w:rFonts w:ascii="Calibri" w:eastAsia="Calibri" w:hAnsi="Calibri" w:cs="Calibri"/>
          <w:sz w:val="22"/>
          <w:szCs w:val="22"/>
        </w:rPr>
        <w:t>representatives of organisations, Member States’ authorities and other public entities in the Register</w:t>
      </w:r>
      <w:r>
        <w:rPr>
          <w:rFonts w:ascii="Calibri" w:eastAsia="Calibri" w:hAnsi="Calibri" w:cs="Calibri"/>
          <w:sz w:val="22"/>
          <w:szCs w:val="22"/>
        </w:rPr>
        <w:t xml:space="preserve"> of expert groups</w:t>
      </w:r>
      <w:r w:rsidRPr="00B12B67">
        <w:rPr>
          <w:rFonts w:ascii="Calibri" w:eastAsia="Calibri" w:hAnsi="Calibri" w:cs="Calibri"/>
          <w:sz w:val="22"/>
          <w:szCs w:val="22"/>
        </w:rPr>
        <w:t xml:space="preserve"> is based on consent (Article 5(1)(d) of Regulation (EU) 2018/1725).</w:t>
      </w:r>
    </w:p>
    <w:p w14:paraId="1609450E" w14:textId="77777777" w:rsidR="0014185B" w:rsidRPr="00B12B67" w:rsidRDefault="0014185B" w:rsidP="00FF04B0">
      <w:pPr>
        <w:keepNext/>
        <w:numPr>
          <w:ilvl w:val="0"/>
          <w:numId w:val="26"/>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Which personal data do we collect and further process</w:t>
      </w:r>
      <w:r w:rsidRPr="00B12B67">
        <w:rPr>
          <w:rFonts w:ascii="Calibri" w:eastAsia="Calibri" w:hAnsi="Calibri" w:cs="Calibri"/>
          <w:i/>
          <w:sz w:val="22"/>
          <w:szCs w:val="22"/>
        </w:rPr>
        <w:t xml:space="preserve">? </w:t>
      </w:r>
    </w:p>
    <w:p w14:paraId="7CAAF157" w14:textId="77777777" w:rsidR="0014185B" w:rsidRPr="00B12B67" w:rsidRDefault="0014185B" w:rsidP="0014185B">
      <w:pPr>
        <w:spacing w:after="0"/>
        <w:rPr>
          <w:rFonts w:ascii="Calibri" w:eastAsia="Cambria" w:hAnsi="Calibri" w:cs="Calibri"/>
          <w:sz w:val="22"/>
          <w:szCs w:val="22"/>
        </w:rPr>
      </w:pPr>
      <w:r w:rsidRPr="00B12B67">
        <w:rPr>
          <w:rFonts w:ascii="Calibri" w:eastAsia="Cambria" w:hAnsi="Calibri" w:cs="Calibri"/>
          <w:sz w:val="22"/>
          <w:szCs w:val="22"/>
        </w:rPr>
        <w:t xml:space="preserve">In order to carry out these processing operations, the Data Controller </w:t>
      </w:r>
      <w:r>
        <w:rPr>
          <w:rFonts w:ascii="Calibri" w:eastAsia="Cambria" w:hAnsi="Calibri" w:cs="Calibri"/>
          <w:sz w:val="22"/>
          <w:szCs w:val="22"/>
        </w:rPr>
        <w:t xml:space="preserve">may </w:t>
      </w:r>
      <w:r w:rsidRPr="00B12B67">
        <w:rPr>
          <w:rFonts w:ascii="Calibri" w:eastAsia="Cambria" w:hAnsi="Calibri" w:cs="Calibri"/>
          <w:sz w:val="22"/>
          <w:szCs w:val="22"/>
        </w:rPr>
        <w:t>collect the following categories of personal data:</w:t>
      </w:r>
    </w:p>
    <w:p w14:paraId="44F98CD8" w14:textId="77777777" w:rsidR="0014185B" w:rsidRPr="00B12B67" w:rsidRDefault="0014185B" w:rsidP="00FF04B0">
      <w:pPr>
        <w:numPr>
          <w:ilvl w:val="0"/>
          <w:numId w:val="24"/>
        </w:numPr>
        <w:tabs>
          <w:tab w:val="left" w:pos="567"/>
        </w:tabs>
        <w:spacing w:after="120"/>
        <w:rPr>
          <w:rFonts w:ascii="Calibri" w:eastAsia="Calibri" w:hAnsi="Calibri" w:cs="Calibri"/>
          <w:i/>
          <w:sz w:val="22"/>
          <w:szCs w:val="22"/>
        </w:rPr>
      </w:pPr>
      <w:r w:rsidRPr="00B12B67">
        <w:rPr>
          <w:rFonts w:ascii="Calibri" w:eastAsia="Calibri" w:hAnsi="Calibri" w:cs="Calibri"/>
          <w:i/>
          <w:sz w:val="22"/>
          <w:szCs w:val="22"/>
        </w:rPr>
        <w:t xml:space="preserve">Name; </w:t>
      </w:r>
    </w:p>
    <w:p w14:paraId="349D0639" w14:textId="5E7E80DF" w:rsidR="0014185B" w:rsidRPr="00B12B67" w:rsidRDefault="0014185B" w:rsidP="00FF04B0">
      <w:pPr>
        <w:numPr>
          <w:ilvl w:val="0"/>
          <w:numId w:val="24"/>
        </w:numPr>
        <w:tabs>
          <w:tab w:val="num" w:pos="567"/>
        </w:tabs>
        <w:spacing w:after="120"/>
        <w:rPr>
          <w:rFonts w:ascii="Calibri" w:eastAsia="Calibri" w:hAnsi="Calibri" w:cs="Calibri"/>
          <w:i/>
          <w:sz w:val="22"/>
          <w:szCs w:val="22"/>
        </w:rPr>
      </w:pPr>
      <w:r w:rsidRPr="00B12B67">
        <w:rPr>
          <w:rFonts w:ascii="Calibri" w:eastAsia="Calibri" w:hAnsi="Calibri" w:cs="Calibri"/>
          <w:i/>
          <w:sz w:val="22"/>
          <w:szCs w:val="22"/>
        </w:rPr>
        <w:t>Function;</w:t>
      </w:r>
    </w:p>
    <w:p w14:paraId="070484B0" w14:textId="77777777" w:rsidR="0014185B" w:rsidRPr="00B12B67" w:rsidRDefault="0014185B" w:rsidP="00FF04B0">
      <w:pPr>
        <w:numPr>
          <w:ilvl w:val="0"/>
          <w:numId w:val="24"/>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Contact details (</w:t>
      </w:r>
      <w:r>
        <w:rPr>
          <w:rFonts w:ascii="Calibri" w:eastAsia="Calibri" w:hAnsi="Calibri" w:cs="Calibri"/>
          <w:i/>
          <w:sz w:val="22"/>
          <w:szCs w:val="22"/>
        </w:rPr>
        <w:t xml:space="preserve">for example, </w:t>
      </w:r>
      <w:r w:rsidRPr="00B12B67">
        <w:rPr>
          <w:rFonts w:ascii="Calibri" w:eastAsia="Calibri" w:hAnsi="Calibri" w:cs="Calibri"/>
          <w:i/>
          <w:sz w:val="22"/>
          <w:szCs w:val="22"/>
        </w:rPr>
        <w:t>e-mail address, telephone number, mobile telephone number, fax number, postal address, company and department, c</w:t>
      </w:r>
      <w:r>
        <w:rPr>
          <w:rFonts w:ascii="Calibri" w:eastAsia="Calibri" w:hAnsi="Calibri" w:cs="Calibri"/>
          <w:i/>
          <w:sz w:val="22"/>
          <w:szCs w:val="22"/>
        </w:rPr>
        <w:t>ountry of residence, IP address</w:t>
      </w:r>
      <w:r w:rsidRPr="00B12B67">
        <w:rPr>
          <w:rFonts w:ascii="Calibri" w:eastAsia="Calibri" w:hAnsi="Calibri" w:cs="Calibri"/>
          <w:i/>
          <w:sz w:val="22"/>
          <w:szCs w:val="22"/>
        </w:rPr>
        <w:t xml:space="preserve">); </w:t>
      </w:r>
    </w:p>
    <w:p w14:paraId="53630E75" w14:textId="77777777" w:rsidR="0014185B" w:rsidRPr="00B12B67" w:rsidRDefault="0014185B" w:rsidP="00FF04B0">
      <w:pPr>
        <w:numPr>
          <w:ilvl w:val="0"/>
          <w:numId w:val="24"/>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lastRenderedPageBreak/>
        <w:t>Information for the evaluation of selection criteria or eligibility criteria</w:t>
      </w:r>
      <w:r>
        <w:rPr>
          <w:rFonts w:ascii="Calibri" w:eastAsia="Calibri" w:hAnsi="Calibri" w:cs="Calibri"/>
          <w:i/>
          <w:sz w:val="22"/>
          <w:szCs w:val="22"/>
        </w:rPr>
        <w:t xml:space="preserve"> (for example,</w:t>
      </w:r>
      <w:r w:rsidRPr="00B12B67">
        <w:rPr>
          <w:rFonts w:ascii="Calibri" w:eastAsia="Calibri" w:hAnsi="Calibri" w:cs="Calibri"/>
          <w:i/>
          <w:sz w:val="22"/>
          <w:szCs w:val="22"/>
        </w:rPr>
        <w:t xml:space="preserve"> expertise, technical skills and languages, educational background, professional experience, including details on current and past employment</w:t>
      </w:r>
      <w:r>
        <w:rPr>
          <w:rFonts w:ascii="Calibri" w:eastAsia="Calibri" w:hAnsi="Calibri" w:cs="Calibri"/>
          <w:i/>
          <w:sz w:val="22"/>
          <w:szCs w:val="22"/>
        </w:rPr>
        <w:t>)</w:t>
      </w:r>
      <w:r w:rsidRPr="00B12B67">
        <w:rPr>
          <w:rFonts w:ascii="Calibri" w:eastAsia="Calibri" w:hAnsi="Calibri" w:cs="Calibri"/>
          <w:i/>
          <w:sz w:val="22"/>
          <w:szCs w:val="22"/>
        </w:rPr>
        <w:t>;</w:t>
      </w:r>
    </w:p>
    <w:p w14:paraId="1A2E7307" w14:textId="77777777" w:rsidR="0014185B" w:rsidRPr="00B12B67" w:rsidRDefault="0014185B" w:rsidP="00FF04B0">
      <w:pPr>
        <w:numPr>
          <w:ilvl w:val="0"/>
          <w:numId w:val="24"/>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Nationality;</w:t>
      </w:r>
    </w:p>
    <w:p w14:paraId="02FF82D4" w14:textId="77777777" w:rsidR="0014185B" w:rsidRPr="00B12B67" w:rsidRDefault="0014185B" w:rsidP="00FF04B0">
      <w:pPr>
        <w:numPr>
          <w:ilvl w:val="0"/>
          <w:numId w:val="24"/>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Gender;</w:t>
      </w:r>
    </w:p>
    <w:p w14:paraId="0D7816EE" w14:textId="77777777" w:rsidR="0014185B" w:rsidRPr="00D63B4B" w:rsidRDefault="0014185B" w:rsidP="00FF04B0">
      <w:pPr>
        <w:numPr>
          <w:ilvl w:val="0"/>
          <w:numId w:val="24"/>
        </w:numPr>
        <w:tabs>
          <w:tab w:val="num" w:pos="567"/>
        </w:tabs>
        <w:spacing w:after="120"/>
        <w:ind w:left="567" w:hanging="207"/>
        <w:rPr>
          <w:rFonts w:ascii="Calibri" w:eastAsia="Calibri" w:hAnsi="Calibri" w:cs="Calibri"/>
          <w:i/>
          <w:sz w:val="22"/>
          <w:szCs w:val="22"/>
        </w:rPr>
      </w:pPr>
      <w:r w:rsidRPr="00B66882">
        <w:rPr>
          <w:rFonts w:ascii="Calibri" w:eastAsia="Calibri" w:hAnsi="Calibri" w:cs="Calibri"/>
          <w:i/>
          <w:sz w:val="22"/>
          <w:szCs w:val="22"/>
        </w:rPr>
        <w:t>Information included in the declarations of interests, including personal data of immediate family members as required in the declaration of interests</w:t>
      </w:r>
      <w:r w:rsidRPr="00D63B4B">
        <w:rPr>
          <w:rFonts w:ascii="Calibri" w:eastAsia="Calibri" w:hAnsi="Calibri" w:cs="Calibri"/>
          <w:i/>
          <w:sz w:val="22"/>
          <w:szCs w:val="22"/>
        </w:rPr>
        <w:t xml:space="preserve"> (only for individuals applying to be appointed as members of expert groups or sub-groups in a personal capacity).</w:t>
      </w:r>
    </w:p>
    <w:p w14:paraId="53145258" w14:textId="77777777" w:rsidR="0014185B" w:rsidRDefault="0014185B" w:rsidP="0014185B">
      <w:pPr>
        <w:spacing w:after="0"/>
        <w:rPr>
          <w:rFonts w:ascii="Calibri" w:eastAsia="Cambria" w:hAnsi="Calibri" w:cs="Calibri"/>
          <w:sz w:val="22"/>
          <w:szCs w:val="22"/>
        </w:rPr>
      </w:pPr>
      <w:r w:rsidRPr="00B12B67">
        <w:rPr>
          <w:rFonts w:ascii="Calibri" w:eastAsia="Cambria" w:hAnsi="Calibri" w:cs="Calibri"/>
          <w:sz w:val="22"/>
          <w:szCs w:val="22"/>
        </w:rPr>
        <w:t xml:space="preserve">The provision </w:t>
      </w:r>
      <w:r>
        <w:rPr>
          <w:rFonts w:ascii="Calibri" w:eastAsia="Cambria" w:hAnsi="Calibri" w:cs="Calibri"/>
          <w:sz w:val="22"/>
          <w:szCs w:val="22"/>
        </w:rPr>
        <w:t xml:space="preserve">to the Commission service </w:t>
      </w:r>
      <w:r w:rsidRPr="00B12B67">
        <w:rPr>
          <w:rFonts w:ascii="Calibri" w:eastAsia="Cambria" w:hAnsi="Calibri" w:cs="Calibri"/>
          <w:sz w:val="22"/>
          <w:szCs w:val="22"/>
        </w:rPr>
        <w:t xml:space="preserve">of the personal data </w:t>
      </w:r>
      <w:r w:rsidRPr="00F171FF">
        <w:rPr>
          <w:rFonts w:ascii="Calibri" w:eastAsia="Cambria" w:hAnsi="Calibri" w:cs="Calibri"/>
          <w:sz w:val="22"/>
          <w:szCs w:val="22"/>
        </w:rPr>
        <w:t xml:space="preserve">required </w:t>
      </w:r>
      <w:r w:rsidRPr="00B12B67">
        <w:rPr>
          <w:rFonts w:ascii="Calibri" w:eastAsia="Cambria" w:hAnsi="Calibri" w:cs="Calibri"/>
          <w:sz w:val="22"/>
          <w:szCs w:val="22"/>
        </w:rPr>
        <w:t>is mandatory to meet a</w:t>
      </w:r>
      <w:r w:rsidRPr="00B12B67">
        <w:rPr>
          <w:rFonts w:ascii="Calibri" w:eastAsia="Cambria" w:hAnsi="Calibri" w:cs="Calibri"/>
          <w:i/>
          <w:sz w:val="22"/>
          <w:szCs w:val="22"/>
        </w:rPr>
        <w:t xml:space="preserve"> </w:t>
      </w:r>
      <w:r>
        <w:rPr>
          <w:rFonts w:ascii="Calibri" w:eastAsia="Cambria" w:hAnsi="Calibri" w:cs="Calibri"/>
          <w:sz w:val="22"/>
          <w:szCs w:val="22"/>
        </w:rPr>
        <w:t>legal</w:t>
      </w:r>
      <w:r w:rsidRPr="00B12B67">
        <w:rPr>
          <w:rFonts w:ascii="Calibri" w:eastAsia="Cambria" w:hAnsi="Calibri" w:cs="Calibri"/>
          <w:i/>
          <w:sz w:val="22"/>
          <w:szCs w:val="22"/>
        </w:rPr>
        <w:t xml:space="preserve"> </w:t>
      </w:r>
      <w:r w:rsidRPr="00B12B67">
        <w:rPr>
          <w:rFonts w:ascii="Calibri" w:eastAsia="Cambria" w:hAnsi="Calibri" w:cs="Calibri"/>
          <w:sz w:val="22"/>
          <w:szCs w:val="22"/>
        </w:rPr>
        <w:t>requirement of selecting members of expert groups</w:t>
      </w:r>
      <w:r>
        <w:rPr>
          <w:rFonts w:ascii="Calibri" w:eastAsia="Cambria" w:hAnsi="Calibri" w:cs="Calibri"/>
          <w:sz w:val="22"/>
          <w:szCs w:val="22"/>
        </w:rPr>
        <w:t xml:space="preserve"> as set in </w:t>
      </w:r>
      <w:r w:rsidRPr="00B12B67">
        <w:rPr>
          <w:rFonts w:ascii="Calibri" w:eastAsia="Calibri" w:hAnsi="Calibri" w:cs="Calibri"/>
          <w:sz w:val="22"/>
          <w:szCs w:val="22"/>
        </w:rPr>
        <w:t>Commission Decision C(2016)3301</w:t>
      </w:r>
      <w:r>
        <w:rPr>
          <w:rFonts w:ascii="Calibri" w:eastAsia="Cambria" w:hAnsi="Calibri" w:cs="Calibri"/>
          <w:sz w:val="22"/>
          <w:szCs w:val="22"/>
        </w:rPr>
        <w:t>. In principle, the</w:t>
      </w:r>
      <w:r w:rsidRPr="00B12B67">
        <w:rPr>
          <w:rFonts w:ascii="Calibri" w:hAnsi="Calibri" w:cs="Calibri"/>
          <w:sz w:val="22"/>
          <w:szCs w:val="22"/>
          <w:lang w:eastAsia="en-GB"/>
        </w:rPr>
        <w:t xml:space="preserve"> types of</w:t>
      </w:r>
      <w:r>
        <w:rPr>
          <w:rFonts w:ascii="Calibri" w:hAnsi="Calibri" w:cs="Calibri"/>
          <w:sz w:val="22"/>
          <w:szCs w:val="22"/>
          <w:lang w:eastAsia="en-GB"/>
        </w:rPr>
        <w:t xml:space="preserve"> </w:t>
      </w:r>
      <w:r w:rsidRPr="00B12B67">
        <w:rPr>
          <w:rFonts w:ascii="Calibri" w:hAnsi="Calibri" w:cs="Calibri"/>
          <w:sz w:val="22"/>
          <w:szCs w:val="22"/>
          <w:lang w:eastAsia="en-GB"/>
        </w:rPr>
        <w:t>personal data</w:t>
      </w:r>
      <w:r>
        <w:rPr>
          <w:rFonts w:ascii="Calibri" w:hAnsi="Calibri" w:cs="Calibri"/>
          <w:sz w:val="22"/>
          <w:szCs w:val="22"/>
          <w:lang w:eastAsia="en-GB"/>
        </w:rPr>
        <w:t xml:space="preserve"> listed above (with the exception of contact details and information for the evaluation of selection criteria or eligibility criteria)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in order to comply with the legal requirement to ensure</w:t>
      </w:r>
      <w:r w:rsidRPr="00B12B67">
        <w:rPr>
          <w:rFonts w:ascii="Calibri" w:eastAsia="Cambria" w:hAnsi="Calibri" w:cs="Calibri"/>
          <w:sz w:val="22"/>
          <w:szCs w:val="22"/>
        </w:rPr>
        <w:t xml:space="preserve"> transparency on the composition and functioning of </w:t>
      </w:r>
      <w:r>
        <w:rPr>
          <w:rFonts w:ascii="Calibri" w:eastAsia="Cambria" w:hAnsi="Calibri" w:cs="Calibri"/>
          <w:sz w:val="22"/>
          <w:szCs w:val="22"/>
        </w:rPr>
        <w:t xml:space="preserve">Commission </w:t>
      </w:r>
      <w:r w:rsidRPr="00B12B67">
        <w:rPr>
          <w:rFonts w:ascii="Calibri" w:eastAsia="Cambria" w:hAnsi="Calibri" w:cs="Calibri"/>
          <w:sz w:val="22"/>
          <w:szCs w:val="22"/>
        </w:rPr>
        <w:t xml:space="preserve">expert groups. If you do not provide </w:t>
      </w:r>
      <w:r>
        <w:rPr>
          <w:rFonts w:ascii="Calibri" w:eastAsia="Cambria" w:hAnsi="Calibri" w:cs="Calibri"/>
          <w:sz w:val="22"/>
          <w:szCs w:val="22"/>
        </w:rPr>
        <w:t>the</w:t>
      </w:r>
      <w:r w:rsidRPr="00B12B67">
        <w:rPr>
          <w:rFonts w:ascii="Calibri" w:eastAsia="Cambria" w:hAnsi="Calibri" w:cs="Calibri"/>
          <w:sz w:val="22"/>
          <w:szCs w:val="22"/>
        </w:rPr>
        <w:t xml:space="preserve"> personal data</w:t>
      </w:r>
      <w:r>
        <w:rPr>
          <w:rFonts w:ascii="Calibri" w:eastAsia="Cambria" w:hAnsi="Calibri" w:cs="Calibri"/>
          <w:sz w:val="22"/>
          <w:szCs w:val="22"/>
        </w:rPr>
        <w:t xml:space="preserve"> required</w:t>
      </w:r>
      <w:r w:rsidRPr="00B12B67">
        <w:rPr>
          <w:rFonts w:ascii="Calibri" w:eastAsia="Cambria" w:hAnsi="Calibri" w:cs="Calibri"/>
          <w:sz w:val="22"/>
          <w:szCs w:val="22"/>
        </w:rPr>
        <w:t xml:space="preserve">, possible consequences are that you will not be considered for selection as a member of an expert group or, if already selected, your membership will be </w:t>
      </w:r>
      <w:r w:rsidRPr="00011096">
        <w:rPr>
          <w:rFonts w:ascii="Calibri" w:eastAsia="Cambria" w:hAnsi="Calibri" w:cs="Calibri"/>
          <w:sz w:val="22"/>
          <w:szCs w:val="22"/>
        </w:rPr>
        <w:t>suspended</w:t>
      </w:r>
      <w:r w:rsidRPr="00B12B67">
        <w:rPr>
          <w:rFonts w:ascii="Calibri" w:eastAsia="Cambria" w:hAnsi="Calibri" w:cs="Calibri"/>
          <w:sz w:val="22"/>
          <w:szCs w:val="22"/>
        </w:rPr>
        <w:t>.</w:t>
      </w:r>
    </w:p>
    <w:p w14:paraId="4DA7E86A" w14:textId="77777777" w:rsidR="0014185B" w:rsidRDefault="0014185B" w:rsidP="0014185B">
      <w:pPr>
        <w:spacing w:after="0"/>
        <w:rPr>
          <w:rFonts w:ascii="Calibri" w:eastAsia="Cambria" w:hAnsi="Calibri" w:cs="Calibri"/>
          <w:sz w:val="22"/>
          <w:szCs w:val="22"/>
        </w:rPr>
      </w:pPr>
    </w:p>
    <w:p w14:paraId="3D8BFA4F" w14:textId="77777777" w:rsidR="0014185B" w:rsidRPr="00B12B67" w:rsidDel="00A954FB" w:rsidRDefault="0014185B" w:rsidP="0014185B">
      <w:pPr>
        <w:spacing w:after="0"/>
        <w:rPr>
          <w:rFonts w:ascii="Calibri" w:eastAsia="Cambria" w:hAnsi="Calibri" w:cs="Calibri"/>
          <w:i/>
          <w:sz w:val="22"/>
          <w:szCs w:val="22"/>
        </w:rPr>
      </w:pPr>
      <w:r>
        <w:rPr>
          <w:rFonts w:ascii="Calibri" w:eastAsia="Cambria" w:hAnsi="Calibri" w:cs="Calibri"/>
          <w:sz w:val="22"/>
          <w:szCs w:val="22"/>
        </w:rPr>
        <w:t xml:space="preserve">With the </w:t>
      </w:r>
      <w:r w:rsidRPr="000C1E6E">
        <w:rPr>
          <w:rFonts w:ascii="Calibri" w:hAnsi="Calibri" w:cs="Calibri"/>
          <w:sz w:val="22"/>
          <w:szCs w:val="22"/>
        </w:rPr>
        <w:t xml:space="preserve">prior freely given, specific, informed and unambiguous </w:t>
      </w:r>
      <w:r>
        <w:rPr>
          <w:rFonts w:ascii="Calibri" w:eastAsia="Cambria" w:hAnsi="Calibri" w:cs="Calibri"/>
          <w:sz w:val="22"/>
          <w:szCs w:val="22"/>
        </w:rPr>
        <w:t xml:space="preserve">consent of the representatives of organisations, Member States’ authorities and other public entities, their names may also be published on the Register. </w:t>
      </w:r>
    </w:p>
    <w:p w14:paraId="3E0E6D55" w14:textId="77777777" w:rsidR="0014185B" w:rsidRPr="00B12B67" w:rsidRDefault="0014185B" w:rsidP="0014185B">
      <w:pPr>
        <w:spacing w:after="0"/>
        <w:rPr>
          <w:rFonts w:ascii="Calibri" w:eastAsia="Cambria" w:hAnsi="Calibri" w:cs="Calibri"/>
          <w:i/>
          <w:sz w:val="22"/>
          <w:szCs w:val="22"/>
        </w:rPr>
      </w:pPr>
    </w:p>
    <w:p w14:paraId="4A853E67" w14:textId="77777777" w:rsidR="0014185B" w:rsidRPr="00B12B67" w:rsidRDefault="0014185B" w:rsidP="00FF04B0">
      <w:pPr>
        <w:pStyle w:val="ListParagraph"/>
        <w:numPr>
          <w:ilvl w:val="0"/>
          <w:numId w:val="26"/>
        </w:numPr>
        <w:rPr>
          <w:rFonts w:ascii="Calibri" w:eastAsia="Calibri" w:hAnsi="Calibri" w:cs="Calibri"/>
          <w:b/>
          <w:sz w:val="22"/>
          <w:szCs w:val="22"/>
          <w:u w:val="single"/>
          <w:lang w:val="en-GB" w:eastAsia="en-US"/>
        </w:rPr>
      </w:pPr>
      <w:r w:rsidRPr="00B12B67">
        <w:rPr>
          <w:rFonts w:ascii="Calibri" w:eastAsia="Calibri" w:hAnsi="Calibri" w:cs="Calibri"/>
          <w:b/>
          <w:sz w:val="22"/>
          <w:szCs w:val="22"/>
          <w:u w:val="single"/>
          <w:lang w:val="en-GB" w:eastAsia="en-US"/>
        </w:rPr>
        <w:t>How long do we keep your personal data?</w:t>
      </w:r>
    </w:p>
    <w:p w14:paraId="74B7DE2A"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The Data Controller only keeps your personal data for the time necessary to fulfil the purpose of collection or further processing</w:t>
      </w:r>
      <w:r>
        <w:rPr>
          <w:rFonts w:ascii="Calibri" w:eastAsia="Calibri" w:hAnsi="Calibri" w:cs="Calibri"/>
          <w:sz w:val="22"/>
          <w:szCs w:val="22"/>
        </w:rPr>
        <w:t>. T</w:t>
      </w:r>
      <w:r w:rsidRPr="00B12B67">
        <w:rPr>
          <w:rFonts w:ascii="Calibri" w:eastAsia="Calibri" w:hAnsi="Calibri" w:cs="Calibri"/>
          <w:sz w:val="22"/>
          <w:szCs w:val="22"/>
        </w:rPr>
        <w:t xml:space="preserve">he following modalities apply: </w:t>
      </w:r>
    </w:p>
    <w:p w14:paraId="4CD2EEE9" w14:textId="77777777" w:rsidR="0014185B" w:rsidRPr="00B12B67" w:rsidRDefault="0014185B" w:rsidP="00FF04B0">
      <w:pPr>
        <w:pStyle w:val="ListParagraph"/>
        <w:numPr>
          <w:ilvl w:val="0"/>
          <w:numId w:val="28"/>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submitted to them as part of rejected applications for </w:t>
      </w:r>
      <w:r>
        <w:rPr>
          <w:rFonts w:ascii="Calibri" w:eastAsia="Calibri" w:hAnsi="Calibri" w:cs="Calibri"/>
          <w:sz w:val="22"/>
          <w:szCs w:val="22"/>
          <w:lang w:val="en-GB" w:eastAsia="en-US"/>
        </w:rPr>
        <w:t>three years</w:t>
      </w:r>
      <w:r w:rsidRPr="00B12B67">
        <w:rPr>
          <w:rFonts w:ascii="Calibri" w:eastAsia="Calibri" w:hAnsi="Calibri" w:cs="Calibri"/>
          <w:sz w:val="22"/>
          <w:szCs w:val="22"/>
          <w:lang w:val="en-GB" w:eastAsia="en-US"/>
        </w:rPr>
        <w:t xml:space="preserve"> after the end of the selection process and do not process them for other purposes; these </w:t>
      </w:r>
      <w:r>
        <w:rPr>
          <w:rFonts w:ascii="Calibri" w:eastAsia="Calibri" w:hAnsi="Calibri" w:cs="Calibri"/>
          <w:sz w:val="22"/>
          <w:szCs w:val="22"/>
          <w:lang w:val="en-GB" w:eastAsia="en-US"/>
        </w:rPr>
        <w:t xml:space="preserve">personal </w:t>
      </w:r>
      <w:r w:rsidRPr="00B12B67">
        <w:rPr>
          <w:rFonts w:ascii="Calibri" w:eastAsia="Calibri" w:hAnsi="Calibri" w:cs="Calibri"/>
          <w:sz w:val="22"/>
          <w:szCs w:val="22"/>
          <w:lang w:val="en-GB" w:eastAsia="en-US"/>
        </w:rPr>
        <w:t>data are not published on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w:t>
      </w:r>
    </w:p>
    <w:p w14:paraId="53245203" w14:textId="77777777" w:rsidR="0014185B" w:rsidRPr="00B12B67" w:rsidRDefault="0014185B" w:rsidP="00FF04B0">
      <w:pPr>
        <w:pStyle w:val="ListParagraph"/>
        <w:numPr>
          <w:ilvl w:val="0"/>
          <w:numId w:val="28"/>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expert group and </w:t>
      </w:r>
      <w:r>
        <w:rPr>
          <w:rFonts w:ascii="Calibri" w:eastAsia="Calibri" w:hAnsi="Calibri" w:cs="Calibri"/>
          <w:sz w:val="22"/>
          <w:szCs w:val="22"/>
          <w:lang w:val="en-GB" w:eastAsia="en-US"/>
        </w:rPr>
        <w:t xml:space="preserve">some types of </w:t>
      </w:r>
      <w:r w:rsidRPr="00B12B67">
        <w:rPr>
          <w:rFonts w:ascii="Calibri" w:eastAsia="Calibri" w:hAnsi="Calibri" w:cs="Calibri"/>
          <w:sz w:val="22"/>
          <w:szCs w:val="22"/>
          <w:lang w:val="en-GB" w:eastAsia="en-US"/>
        </w:rPr>
        <w:t xml:space="preserve">personal data of its members </w:t>
      </w:r>
      <w:r>
        <w:rPr>
          <w:rFonts w:ascii="Calibri" w:eastAsia="Calibri" w:hAnsi="Calibri" w:cs="Calibri"/>
          <w:sz w:val="22"/>
          <w:szCs w:val="22"/>
          <w:lang w:val="en-GB" w:eastAsia="en-US"/>
        </w:rPr>
        <w:t xml:space="preserve">and observers, as described in Heading 4, </w:t>
      </w:r>
      <w:r w:rsidRPr="00B12B67">
        <w:rPr>
          <w:rFonts w:ascii="Calibri" w:eastAsia="Calibri" w:hAnsi="Calibri" w:cs="Calibri"/>
          <w:sz w:val="22"/>
          <w:szCs w:val="22"/>
          <w:lang w:val="en-GB" w:eastAsia="en-US"/>
        </w:rPr>
        <w:t xml:space="preserve">are published on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during the duration of existence of the expert group. </w:t>
      </w:r>
    </w:p>
    <w:p w14:paraId="336B101D" w14:textId="77777777" w:rsidR="0014185B" w:rsidRPr="00B12B67" w:rsidRDefault="0014185B" w:rsidP="00FF04B0">
      <w:pPr>
        <w:pStyle w:val="ListParagraph"/>
        <w:numPr>
          <w:ilvl w:val="0"/>
          <w:numId w:val="28"/>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When an individual is no longer</w:t>
      </w:r>
      <w:r>
        <w:rPr>
          <w:rFonts w:ascii="Calibri" w:eastAsia="Calibri" w:hAnsi="Calibri" w:cs="Calibri"/>
          <w:sz w:val="22"/>
          <w:szCs w:val="22"/>
          <w:lang w:val="en-GB" w:eastAsia="en-US"/>
        </w:rPr>
        <w:t xml:space="preserve"> member or observer or representative of a member or observer of </w:t>
      </w:r>
      <w:r w:rsidRPr="00B12B67">
        <w:rPr>
          <w:rFonts w:ascii="Calibri" w:eastAsia="Calibri" w:hAnsi="Calibri" w:cs="Calibri"/>
          <w:sz w:val="22"/>
          <w:szCs w:val="22"/>
          <w:lang w:val="en-GB" w:eastAsia="en-US"/>
        </w:rPr>
        <w:t>an expert group listed in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all personal data related to this individual, including </w:t>
      </w:r>
      <w:r>
        <w:rPr>
          <w:rFonts w:ascii="Calibri" w:eastAsia="Calibri" w:hAnsi="Calibri" w:cs="Calibri"/>
          <w:sz w:val="22"/>
          <w:szCs w:val="22"/>
          <w:lang w:val="en-GB" w:eastAsia="en-US"/>
        </w:rPr>
        <w:t xml:space="preserve">a </w:t>
      </w:r>
      <w:r w:rsidRPr="00B12B67">
        <w:rPr>
          <w:rFonts w:ascii="Calibri" w:eastAsia="Calibri" w:hAnsi="Calibri" w:cs="Calibri"/>
          <w:sz w:val="22"/>
          <w:szCs w:val="22"/>
          <w:lang w:val="en-GB" w:eastAsia="en-US"/>
        </w:rPr>
        <w:t>declaration of interests</w:t>
      </w:r>
      <w:r>
        <w:rPr>
          <w:rFonts w:ascii="Calibri" w:eastAsia="Calibri" w:hAnsi="Calibri" w:cs="Calibri"/>
          <w:sz w:val="22"/>
          <w:szCs w:val="22"/>
          <w:lang w:val="en-GB" w:eastAsia="en-US"/>
        </w:rPr>
        <w:t>,</w:t>
      </w:r>
      <w:r w:rsidRPr="00B12B67">
        <w:rPr>
          <w:rFonts w:ascii="Calibri" w:eastAsia="Calibri" w:hAnsi="Calibri" w:cs="Calibri"/>
          <w:sz w:val="22"/>
          <w:szCs w:val="22"/>
          <w:lang w:val="en-GB" w:eastAsia="en-US"/>
        </w:rPr>
        <w:t xml:space="preserve"> is removed from the Register</w:t>
      </w:r>
      <w:r>
        <w:rPr>
          <w:rFonts w:ascii="Calibri" w:eastAsia="Calibri" w:hAnsi="Calibri" w:cs="Calibri"/>
          <w:sz w:val="22"/>
          <w:szCs w:val="22"/>
          <w:lang w:val="en-GB" w:eastAsia="en-US"/>
        </w:rPr>
        <w:t xml:space="preserve"> and is therefore not public anymore</w:t>
      </w:r>
      <w:r w:rsidRPr="00B12B67">
        <w:rPr>
          <w:rFonts w:ascii="Calibri" w:eastAsia="Calibri" w:hAnsi="Calibri" w:cs="Calibri"/>
          <w:sz w:val="22"/>
          <w:szCs w:val="22"/>
          <w:lang w:val="en-GB" w:eastAsia="en-US"/>
        </w:rPr>
        <w:t>.</w:t>
      </w:r>
    </w:p>
    <w:p w14:paraId="2D55E5E7" w14:textId="77777777" w:rsidR="0014185B" w:rsidRPr="00B12B67" w:rsidRDefault="0014185B" w:rsidP="00FF04B0">
      <w:pPr>
        <w:pStyle w:val="ListParagraph"/>
        <w:numPr>
          <w:ilvl w:val="0"/>
          <w:numId w:val="28"/>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for the period during which the relevant individual is a member </w:t>
      </w:r>
      <w:r>
        <w:rPr>
          <w:rFonts w:ascii="Calibri" w:eastAsia="Calibri" w:hAnsi="Calibri" w:cs="Calibri"/>
          <w:sz w:val="22"/>
          <w:szCs w:val="22"/>
          <w:lang w:val="en-GB" w:eastAsia="en-US"/>
        </w:rPr>
        <w:t xml:space="preserve">or an observer </w:t>
      </w:r>
      <w:r w:rsidRPr="00B12B67">
        <w:rPr>
          <w:rFonts w:ascii="Calibri" w:eastAsia="Calibri" w:hAnsi="Calibri" w:cs="Calibri"/>
          <w:sz w:val="22"/>
          <w:szCs w:val="22"/>
          <w:lang w:val="en-GB" w:eastAsia="en-US"/>
        </w:rPr>
        <w:t xml:space="preserve">or a representative of a member </w:t>
      </w:r>
      <w:r>
        <w:rPr>
          <w:rFonts w:ascii="Calibri" w:eastAsia="Calibri" w:hAnsi="Calibri" w:cs="Calibri"/>
          <w:sz w:val="22"/>
          <w:szCs w:val="22"/>
          <w:lang w:val="en-GB" w:eastAsia="en-US"/>
        </w:rPr>
        <w:t xml:space="preserve">or of an observer </w:t>
      </w:r>
      <w:r w:rsidRPr="00B12B67">
        <w:rPr>
          <w:rFonts w:ascii="Calibri" w:eastAsia="Calibri" w:hAnsi="Calibri" w:cs="Calibri"/>
          <w:sz w:val="22"/>
          <w:szCs w:val="22"/>
          <w:lang w:val="en-GB" w:eastAsia="en-US"/>
        </w:rPr>
        <w:t xml:space="preserve">of the group and for </w:t>
      </w:r>
      <w:r>
        <w:rPr>
          <w:rFonts w:ascii="Calibri" w:eastAsia="Calibri" w:hAnsi="Calibri" w:cs="Calibri"/>
          <w:sz w:val="22"/>
          <w:szCs w:val="22"/>
          <w:lang w:val="en-GB" w:eastAsia="en-US"/>
        </w:rPr>
        <w:t>five</w:t>
      </w:r>
      <w:r w:rsidRPr="00B12B67">
        <w:rPr>
          <w:rFonts w:ascii="Calibri" w:eastAsia="Calibri" w:hAnsi="Calibri" w:cs="Calibri"/>
          <w:sz w:val="22"/>
          <w:szCs w:val="22"/>
          <w:lang w:val="en-GB" w:eastAsia="en-US"/>
        </w:rPr>
        <w:t xml:space="preserve"> years after the date on which </w:t>
      </w:r>
      <w:r>
        <w:rPr>
          <w:rFonts w:ascii="Calibri" w:eastAsia="Calibri" w:hAnsi="Calibri" w:cs="Calibri"/>
          <w:sz w:val="22"/>
          <w:szCs w:val="22"/>
          <w:lang w:val="en-GB" w:eastAsia="en-US"/>
        </w:rPr>
        <w:t xml:space="preserve">the individual is no longer </w:t>
      </w:r>
      <w:r w:rsidRPr="00B12B67">
        <w:rPr>
          <w:rFonts w:ascii="Calibri" w:eastAsia="Calibri" w:hAnsi="Calibri" w:cs="Calibri"/>
          <w:sz w:val="22"/>
          <w:szCs w:val="22"/>
          <w:lang w:val="en-GB" w:eastAsia="en-US"/>
        </w:rPr>
        <w:t>member</w:t>
      </w:r>
      <w:r>
        <w:rPr>
          <w:rFonts w:ascii="Calibri" w:eastAsia="Calibri" w:hAnsi="Calibri" w:cs="Calibri"/>
          <w:sz w:val="22"/>
          <w:szCs w:val="22"/>
          <w:lang w:val="en-GB" w:eastAsia="en-US"/>
        </w:rPr>
        <w:t xml:space="preserve"> or observer</w:t>
      </w:r>
      <w:r w:rsidRPr="00B12B67">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or representative of a member or observer </w:t>
      </w:r>
      <w:r w:rsidRPr="00B12B67">
        <w:rPr>
          <w:rFonts w:ascii="Calibri" w:eastAsia="Calibri" w:hAnsi="Calibri" w:cs="Calibri"/>
          <w:sz w:val="22"/>
          <w:szCs w:val="22"/>
          <w:lang w:val="en-GB" w:eastAsia="en-US"/>
        </w:rPr>
        <w:t>of the group.</w:t>
      </w:r>
    </w:p>
    <w:p w14:paraId="53619FB1" w14:textId="60DA7DCD" w:rsidR="0014185B" w:rsidRPr="00B12B67" w:rsidRDefault="0014185B" w:rsidP="00FF04B0">
      <w:pPr>
        <w:pStyle w:val="ListParagraph"/>
        <w:numPr>
          <w:ilvl w:val="0"/>
          <w:numId w:val="28"/>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When a group is closed down, it remains published in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for five years, with the indication 'Closed'. </w:t>
      </w:r>
      <w:r>
        <w:rPr>
          <w:rFonts w:ascii="Calibri" w:eastAsia="Calibri" w:hAnsi="Calibri" w:cs="Calibri"/>
          <w:sz w:val="22"/>
          <w:szCs w:val="22"/>
          <w:lang w:val="en-GB" w:eastAsia="en-US"/>
        </w:rPr>
        <w:t>Those types of p</w:t>
      </w:r>
      <w:r w:rsidRPr="00B12B67">
        <w:rPr>
          <w:rFonts w:ascii="Calibri" w:eastAsia="Calibri" w:hAnsi="Calibri" w:cs="Calibri"/>
          <w:sz w:val="22"/>
          <w:szCs w:val="22"/>
          <w:lang w:val="en-GB" w:eastAsia="en-US"/>
        </w:rPr>
        <w:t xml:space="preserve">ersonal data other than the declarations of interests of members appointed in personal capacity </w:t>
      </w:r>
      <w:r>
        <w:rPr>
          <w:rFonts w:ascii="Calibri" w:eastAsia="Calibri" w:hAnsi="Calibri" w:cs="Calibri"/>
          <w:sz w:val="22"/>
          <w:szCs w:val="22"/>
          <w:lang w:val="en-GB" w:eastAsia="en-US"/>
        </w:rPr>
        <w:t xml:space="preserve">that were published while the group was active </w:t>
      </w:r>
      <w:r w:rsidRPr="00B12B67">
        <w:rPr>
          <w:rFonts w:ascii="Calibri" w:eastAsia="Calibri" w:hAnsi="Calibri" w:cs="Calibri"/>
          <w:sz w:val="22"/>
          <w:szCs w:val="22"/>
          <w:lang w:val="en-GB" w:eastAsia="en-US"/>
        </w:rPr>
        <w:t xml:space="preserve">remain visible on the </w:t>
      </w:r>
      <w:r>
        <w:rPr>
          <w:rFonts w:ascii="Calibri" w:eastAsia="Calibri" w:hAnsi="Calibri" w:cs="Calibri"/>
          <w:sz w:val="22"/>
          <w:szCs w:val="22"/>
          <w:lang w:val="en-GB" w:eastAsia="en-US"/>
        </w:rPr>
        <w:t>R</w:t>
      </w:r>
      <w:r w:rsidRPr="00B12B67">
        <w:rPr>
          <w:rFonts w:ascii="Calibri" w:eastAsia="Calibri" w:hAnsi="Calibri" w:cs="Calibri"/>
          <w:sz w:val="22"/>
          <w:szCs w:val="22"/>
          <w:lang w:val="en-GB" w:eastAsia="en-US"/>
        </w:rPr>
        <w:t>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during these five years</w:t>
      </w:r>
      <w:r>
        <w:rPr>
          <w:rFonts w:ascii="Calibri" w:eastAsia="Calibri" w:hAnsi="Calibri" w:cs="Calibri"/>
          <w:sz w:val="22"/>
          <w:szCs w:val="22"/>
          <w:lang w:val="en-GB" w:eastAsia="en-US"/>
        </w:rPr>
        <w:t>. On the contrary,</w:t>
      </w:r>
      <w:r w:rsidRPr="00B12B67">
        <w:rPr>
          <w:rFonts w:ascii="Calibri" w:eastAsia="Calibri" w:hAnsi="Calibri" w:cs="Calibri"/>
          <w:sz w:val="22"/>
          <w:szCs w:val="22"/>
          <w:lang w:val="en-GB" w:eastAsia="en-US"/>
        </w:rPr>
        <w:t xml:space="preserve"> the said declarations of interests are removed from the Register after closure of a group</w:t>
      </w:r>
      <w:r w:rsidRPr="002C2F9F">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and are therefore not public anymore; </w:t>
      </w:r>
      <w:r w:rsidRPr="007C32E9">
        <w:rPr>
          <w:rFonts w:ascii="Calibri" w:eastAsia="Calibri" w:hAnsi="Calibri" w:cs="Calibri"/>
          <w:sz w:val="22"/>
          <w:szCs w:val="22"/>
          <w:lang w:val="en-GB" w:eastAsia="en-US"/>
        </w:rPr>
        <w:t xml:space="preserve">they are however kept by the competent Commission service for a period of five years after </w:t>
      </w:r>
      <w:r>
        <w:rPr>
          <w:rFonts w:ascii="Calibri" w:eastAsia="Calibri" w:hAnsi="Calibri" w:cs="Calibri"/>
          <w:sz w:val="22"/>
          <w:szCs w:val="22"/>
          <w:lang w:val="en-GB" w:eastAsia="en-US"/>
        </w:rPr>
        <w:t xml:space="preserve">the </w:t>
      </w:r>
      <w:r w:rsidRPr="007C32E9">
        <w:rPr>
          <w:rFonts w:ascii="Calibri" w:eastAsia="Calibri" w:hAnsi="Calibri" w:cs="Calibri"/>
          <w:sz w:val="22"/>
          <w:szCs w:val="22"/>
          <w:lang w:val="en-GB" w:eastAsia="en-US"/>
        </w:rPr>
        <w:t>closure of the group</w:t>
      </w:r>
      <w:r w:rsidRPr="00B12B67">
        <w:rPr>
          <w:rFonts w:ascii="Calibri" w:eastAsia="Calibri" w:hAnsi="Calibri" w:cs="Calibri"/>
          <w:sz w:val="22"/>
          <w:szCs w:val="22"/>
          <w:lang w:val="en-GB" w:eastAsia="en-US"/>
        </w:rPr>
        <w:t>.</w:t>
      </w:r>
    </w:p>
    <w:p w14:paraId="63381BCC" w14:textId="77777777" w:rsidR="0014185B" w:rsidRPr="00B12B67" w:rsidRDefault="0014185B" w:rsidP="00FF04B0">
      <w:pPr>
        <w:pStyle w:val="ListParagraph"/>
        <w:numPr>
          <w:ilvl w:val="0"/>
          <w:numId w:val="28"/>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lastRenderedPageBreak/>
        <w:t xml:space="preserve">An XML file is created daily with all the information regarding active groups. All versions of this file, showing the situation of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as of the day it was created, are stored in a file server for 5 years and are not public.</w:t>
      </w:r>
    </w:p>
    <w:p w14:paraId="7A8F3A6C" w14:textId="77777777" w:rsidR="0014185B" w:rsidRPr="00B12B67" w:rsidRDefault="0014185B" w:rsidP="00FF04B0">
      <w:pPr>
        <w:numPr>
          <w:ilvl w:val="0"/>
          <w:numId w:val="26"/>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How do we protect and safeguard your personal data?</w:t>
      </w:r>
    </w:p>
    <w:p w14:paraId="63C12EDA" w14:textId="5356525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Personal data submitted in paper form is stored in the competent Commission </w:t>
      </w:r>
      <w:r>
        <w:rPr>
          <w:rFonts w:ascii="Calibri" w:eastAsia="Calibri" w:hAnsi="Calibri" w:cs="Calibri"/>
          <w:bCs/>
          <w:sz w:val="22"/>
          <w:szCs w:val="22"/>
        </w:rPr>
        <w:t>service</w:t>
      </w:r>
      <w:r w:rsidRPr="00B12B67">
        <w:rPr>
          <w:rFonts w:ascii="Calibri" w:eastAsia="Calibri" w:hAnsi="Calibri" w:cs="Calibri"/>
          <w:bCs/>
          <w:sz w:val="22"/>
          <w:szCs w:val="22"/>
        </w:rPr>
        <w:t xml:space="preserve">. All personal data in electronic format (e-mails, </w:t>
      </w:r>
      <w:r w:rsidRPr="00A86EBD">
        <w:rPr>
          <w:rFonts w:ascii="Calibri" w:eastAsia="Calibri" w:hAnsi="Calibri" w:cs="Calibri"/>
          <w:bCs/>
          <w:sz w:val="22"/>
          <w:szCs w:val="22"/>
        </w:rPr>
        <w:t>documents, databases, uploaded batches of data, etc.) are stored on the servers of the Commission</w:t>
      </w:r>
      <w:r w:rsidRPr="00A86EBD">
        <w:rPr>
          <w:rFonts w:ascii="Calibri" w:eastAsia="Calibri" w:hAnsi="Calibri" w:cs="Calibri"/>
          <w:bCs/>
          <w:i/>
          <w:sz w:val="22"/>
          <w:szCs w:val="22"/>
        </w:rPr>
        <w:t>.</w:t>
      </w:r>
      <w:r w:rsidRPr="00A86EBD">
        <w:rPr>
          <w:rFonts w:ascii="Calibri" w:eastAsia="Calibri" w:hAnsi="Calibri" w:cs="Calibri"/>
          <w:bCs/>
          <w:sz w:val="22"/>
          <w:szCs w:val="22"/>
        </w:rPr>
        <w:t xml:space="preserve"> </w:t>
      </w:r>
      <w:r w:rsidRPr="00B12B67">
        <w:rPr>
          <w:rFonts w:ascii="Calibri" w:eastAsia="Calibri" w:hAnsi="Calibri" w:cs="Calibri"/>
          <w:bCs/>
          <w:sz w:val="22"/>
          <w:szCs w:val="22"/>
        </w:rPr>
        <w:t xml:space="preserve">All processing operations are carried out pursuant to the </w:t>
      </w:r>
      <w:hyperlink r:id="rId19" w:history="1">
        <w:r w:rsidRPr="00B12B67">
          <w:rPr>
            <w:rStyle w:val="Hyperlink"/>
            <w:rFonts w:ascii="Calibri" w:eastAsia="Calibri" w:hAnsi="Calibri" w:cs="Calibri"/>
            <w:bCs/>
            <w:sz w:val="22"/>
            <w:szCs w:val="22"/>
          </w:rPr>
          <w:t>Commission Decision (EU, Euratom) 2017/46</w:t>
        </w:r>
      </w:hyperlink>
      <w:r w:rsidRPr="00B12B67">
        <w:rPr>
          <w:rFonts w:ascii="Calibri" w:eastAsia="Calibri" w:hAnsi="Calibri" w:cs="Calibri"/>
          <w:bCs/>
          <w:sz w:val="22"/>
          <w:szCs w:val="22"/>
        </w:rPr>
        <w:t xml:space="preserve"> of 10 January 2017 on the security of communication and information systems in the European Commission.</w:t>
      </w:r>
    </w:p>
    <w:p w14:paraId="043CE8CD" w14:textId="77777777" w:rsidR="0014185B" w:rsidRPr="00B12B67" w:rsidRDefault="0014185B" w:rsidP="0014185B">
      <w:pPr>
        <w:spacing w:after="200"/>
        <w:rPr>
          <w:rFonts w:ascii="Calibri" w:eastAsia="Calibri" w:hAnsi="Calibri" w:cs="Calibri"/>
          <w:sz w:val="22"/>
          <w:szCs w:val="22"/>
        </w:rPr>
      </w:pPr>
      <w:r w:rsidRPr="00B12B67">
        <w:rPr>
          <w:rFonts w:ascii="Calibri" w:eastAsia="Calibri" w:hAnsi="Calibri" w:cs="Calibri"/>
          <w:sz w:val="22"/>
          <w:szCs w:val="22"/>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2FBBBA65" w14:textId="77777777" w:rsidR="0014185B" w:rsidRPr="00B12B67" w:rsidRDefault="0014185B" w:rsidP="00FF04B0">
      <w:pPr>
        <w:numPr>
          <w:ilvl w:val="0"/>
          <w:numId w:val="26"/>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Who has access to your personal data and to whom is it disclosed?</w:t>
      </w:r>
    </w:p>
    <w:p w14:paraId="4FEA77D4"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Access to your personal data collected in the course of the process of selection of members of expert groups is provided to the Commission </w:t>
      </w:r>
      <w:r w:rsidRPr="00B12B67">
        <w:rPr>
          <w:rFonts w:ascii="Calibri" w:eastAsia="Calibri" w:hAnsi="Calibri" w:cs="Calibri"/>
          <w:sz w:val="22"/>
          <w:szCs w:val="22"/>
        </w:rPr>
        <w:t xml:space="preserve">staff </w:t>
      </w:r>
      <w:r>
        <w:rPr>
          <w:rFonts w:ascii="Calibri" w:eastAsia="Calibri" w:hAnsi="Calibri" w:cs="Calibri"/>
          <w:sz w:val="22"/>
          <w:szCs w:val="22"/>
        </w:rPr>
        <w:t>authorised</w:t>
      </w:r>
      <w:r w:rsidRPr="00B12B67">
        <w:rPr>
          <w:rFonts w:ascii="Calibri" w:eastAsia="Calibri" w:hAnsi="Calibri" w:cs="Calibri"/>
          <w:sz w:val="22"/>
          <w:szCs w:val="22"/>
        </w:rPr>
        <w:t xml:space="preserve"> for carrying out this processing operation and to </w:t>
      </w:r>
      <w:r>
        <w:rPr>
          <w:rFonts w:ascii="Calibri" w:eastAsia="Calibri" w:hAnsi="Calibri" w:cs="Calibri"/>
          <w:sz w:val="22"/>
          <w:szCs w:val="22"/>
        </w:rPr>
        <w:t xml:space="preserve">other </w:t>
      </w:r>
      <w:r w:rsidRPr="00B12B67">
        <w:rPr>
          <w:rFonts w:ascii="Calibri" w:eastAsia="Calibri" w:hAnsi="Calibri" w:cs="Calibri"/>
          <w:bCs/>
          <w:sz w:val="22"/>
          <w:szCs w:val="22"/>
        </w:rPr>
        <w:t xml:space="preserve">authorised </w:t>
      </w:r>
      <w:r>
        <w:rPr>
          <w:rFonts w:ascii="Calibri" w:eastAsia="Calibri" w:hAnsi="Calibri" w:cs="Calibri"/>
          <w:bCs/>
          <w:sz w:val="22"/>
          <w:szCs w:val="22"/>
        </w:rPr>
        <w:t xml:space="preserve">Commission </w:t>
      </w:r>
      <w:r w:rsidRPr="00B12B67">
        <w:rPr>
          <w:rFonts w:ascii="Calibri" w:eastAsia="Calibri" w:hAnsi="Calibri" w:cs="Calibri"/>
          <w:bCs/>
          <w:sz w:val="22"/>
          <w:szCs w:val="22"/>
        </w:rPr>
        <w:t>staff according to the “need to know” principle. Such staff abide by statutory, and when required, additional confidentiality agreements.</w:t>
      </w:r>
    </w:p>
    <w:p w14:paraId="7103D043"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Certain personal data collected, as explained </w:t>
      </w:r>
      <w:r>
        <w:rPr>
          <w:rFonts w:ascii="Calibri" w:eastAsia="Calibri" w:hAnsi="Calibri" w:cs="Calibri"/>
          <w:bCs/>
          <w:sz w:val="22"/>
          <w:szCs w:val="22"/>
        </w:rPr>
        <w:t>in Headings 4 and 5</w:t>
      </w:r>
      <w:r w:rsidRPr="00B12B67">
        <w:rPr>
          <w:rFonts w:ascii="Calibri" w:eastAsia="Calibri" w:hAnsi="Calibri" w:cs="Calibri"/>
          <w:bCs/>
          <w:sz w:val="22"/>
          <w:szCs w:val="22"/>
        </w:rPr>
        <w:t>, is publicly available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xml:space="preserve">. </w:t>
      </w:r>
    </w:p>
    <w:p w14:paraId="3A5988C9" w14:textId="77777777" w:rsidR="0014185B"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The XML files referred to in </w:t>
      </w:r>
      <w:r>
        <w:rPr>
          <w:rFonts w:ascii="Calibri" w:eastAsia="Calibri" w:hAnsi="Calibri" w:cs="Calibri"/>
          <w:bCs/>
          <w:sz w:val="22"/>
          <w:szCs w:val="22"/>
        </w:rPr>
        <w:t>Heading </w:t>
      </w:r>
      <w:r w:rsidRPr="00B12B67">
        <w:rPr>
          <w:rFonts w:ascii="Calibri" w:eastAsia="Calibri" w:hAnsi="Calibri" w:cs="Calibri"/>
          <w:bCs/>
          <w:sz w:val="22"/>
          <w:szCs w:val="22"/>
        </w:rPr>
        <w:t xml:space="preserve">5 are only accessible to a reduced number of users in the Secretariat-General (System Owner) and IT development team within the Commission (System Supplier). </w:t>
      </w:r>
    </w:p>
    <w:p w14:paraId="17E156F9" w14:textId="77777777" w:rsidR="0014185B" w:rsidRPr="00A824E3" w:rsidRDefault="0014185B" w:rsidP="0014185B">
      <w:pPr>
        <w:rPr>
          <w:rFonts w:ascii="Calibri" w:eastAsia="Calibri" w:hAnsi="Calibri" w:cs="Calibri"/>
          <w:sz w:val="22"/>
          <w:szCs w:val="22"/>
          <w:lang w:val="en-IE"/>
        </w:rPr>
      </w:pPr>
      <w:r w:rsidRPr="00A824E3">
        <w:rPr>
          <w:rFonts w:ascii="Calibri" w:eastAsia="Calibri" w:hAnsi="Calibri" w:cs="Calibri"/>
          <w:sz w:val="22"/>
          <w:szCs w:val="22"/>
          <w:lang w:val="en-IE"/>
        </w:rPr>
        <w:t>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3AD23AAA" w14:textId="77777777" w:rsidR="0014185B" w:rsidRPr="00F45573" w:rsidRDefault="0014185B" w:rsidP="0014185B">
      <w:pPr>
        <w:rPr>
          <w:rFonts w:ascii="Calibri" w:eastAsia="Calibri" w:hAnsi="Calibri" w:cs="Calibri"/>
          <w:bCs/>
          <w:sz w:val="22"/>
          <w:szCs w:val="22"/>
          <w:lang w:val="en-IE"/>
        </w:rPr>
      </w:pPr>
      <w:r w:rsidRPr="00A824E3">
        <w:rPr>
          <w:rFonts w:ascii="Calibri" w:eastAsia="Calibri" w:hAnsi="Calibri" w:cs="Calibri"/>
          <w:sz w:val="22"/>
          <w:szCs w:val="22"/>
        </w:rPr>
        <w:t>The information we collect will not be given to any third party, except to the extent and for the purpose we may be required to do so by law.</w:t>
      </w:r>
    </w:p>
    <w:p w14:paraId="2E216C0B" w14:textId="7105F180" w:rsidR="0014185B" w:rsidRPr="00B12B67" w:rsidRDefault="0014185B" w:rsidP="00FF04B0">
      <w:pPr>
        <w:keepNext/>
        <w:numPr>
          <w:ilvl w:val="0"/>
          <w:numId w:val="26"/>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 xml:space="preserve">What are your rights and how can you exercise them? </w:t>
      </w:r>
    </w:p>
    <w:p w14:paraId="533AA522"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sz w:val="22"/>
          <w:szCs w:val="22"/>
        </w:rPr>
        <w:t xml:space="preserve">You </w:t>
      </w:r>
      <w:r w:rsidRPr="00B12B67">
        <w:rPr>
          <w:rFonts w:ascii="Calibri" w:eastAsia="Calibri" w:hAnsi="Calibri" w:cs="Calibri"/>
          <w:bCs/>
          <w:sz w:val="22"/>
          <w:szCs w:val="22"/>
        </w:rPr>
        <w:t>have specific rights as a ‘data subject’ under Chapter III (Articles 14-25) 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0BDDD99A"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You have the right to object to the processing of your personal data</w:t>
      </w:r>
      <w:r>
        <w:rPr>
          <w:rFonts w:ascii="Calibri" w:eastAsia="Calibri" w:hAnsi="Calibri" w:cs="Calibri"/>
          <w:bCs/>
          <w:sz w:val="22"/>
          <w:szCs w:val="22"/>
        </w:rPr>
        <w:t xml:space="preserve"> </w:t>
      </w:r>
      <w:r w:rsidRPr="00B12B67">
        <w:rPr>
          <w:rFonts w:ascii="Calibri" w:eastAsia="Calibri" w:hAnsi="Calibri" w:cs="Calibri"/>
          <w:bCs/>
          <w:sz w:val="22"/>
          <w:szCs w:val="22"/>
        </w:rPr>
        <w:t>on grounds relating to your particular situation</w:t>
      </w:r>
      <w:r>
        <w:rPr>
          <w:rFonts w:ascii="Calibri" w:eastAsia="Calibri" w:hAnsi="Calibri" w:cs="Calibri"/>
          <w:bCs/>
          <w:sz w:val="22"/>
          <w:szCs w:val="22"/>
        </w:rPr>
        <w:t xml:space="preserve"> in accordance with Article 23(1) of</w:t>
      </w:r>
      <w:r w:rsidRPr="00B12B67">
        <w:rPr>
          <w:rFonts w:ascii="Calibri" w:eastAsia="Calibri" w:hAnsi="Calibri" w:cs="Calibri"/>
          <w:bCs/>
          <w:sz w:val="22"/>
          <w:szCs w:val="22"/>
        </w:rPr>
        <w:t xml:space="preserve"> Regulation (EU) 2018/1725</w:t>
      </w:r>
      <w:r>
        <w:rPr>
          <w:rFonts w:ascii="Calibri" w:eastAsia="Calibri" w:hAnsi="Calibri" w:cs="Calibri"/>
          <w:bCs/>
          <w:sz w:val="22"/>
          <w:szCs w:val="22"/>
        </w:rPr>
        <w:t xml:space="preserve">. </w:t>
      </w:r>
    </w:p>
    <w:p w14:paraId="58F1B106" w14:textId="77777777" w:rsidR="0014185B" w:rsidRDefault="0014185B" w:rsidP="0014185B">
      <w:pPr>
        <w:rPr>
          <w:rFonts w:ascii="Calibri" w:eastAsia="Calibri" w:hAnsi="Calibri" w:cs="Calibri"/>
          <w:bCs/>
          <w:sz w:val="22"/>
          <w:szCs w:val="22"/>
        </w:rPr>
      </w:pPr>
      <w:r>
        <w:rPr>
          <w:rFonts w:ascii="Calibri" w:eastAsia="Calibri" w:hAnsi="Calibri" w:cs="Calibri"/>
          <w:bCs/>
          <w:sz w:val="22"/>
          <w:szCs w:val="22"/>
        </w:rPr>
        <w:lastRenderedPageBreak/>
        <w:t>As indicated in Heading 4, i</w:t>
      </w:r>
      <w:r w:rsidRPr="00B12B67">
        <w:rPr>
          <w:rFonts w:ascii="Calibri" w:eastAsia="Calibri" w:hAnsi="Calibri" w:cs="Calibri"/>
          <w:bCs/>
          <w:sz w:val="22"/>
          <w:szCs w:val="22"/>
        </w:rPr>
        <w:t>f you are a representative of an organisation, Member State or another public entity, you may consent to have your name published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You can withdraw your consent at any time by notifying the Data Controller. The withdrawal will not affect the lawfulness of the processing carried out before you have withdrawn the consent.</w:t>
      </w:r>
    </w:p>
    <w:p w14:paraId="4B212957" w14:textId="77777777" w:rsidR="0014185B" w:rsidRDefault="0014185B" w:rsidP="0014185B">
      <w:pPr>
        <w:rPr>
          <w:rFonts w:ascii="Calibri" w:eastAsia="Calibri" w:hAnsi="Calibri" w:cs="Calibri"/>
          <w:bCs/>
          <w:sz w:val="22"/>
          <w:szCs w:val="22"/>
        </w:rPr>
      </w:pPr>
      <w:r>
        <w:rPr>
          <w:rFonts w:ascii="Calibri" w:eastAsia="Calibri" w:hAnsi="Calibri" w:cs="Calibri"/>
          <w:bCs/>
          <w:sz w:val="22"/>
          <w:szCs w:val="22"/>
        </w:rPr>
        <w:t xml:space="preserve">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   </w:t>
      </w:r>
    </w:p>
    <w:p w14:paraId="523BD99A"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You can exercise your rights by contacting the Data Controller or,</w:t>
      </w:r>
      <w:r>
        <w:rPr>
          <w:rFonts w:ascii="Calibri" w:eastAsia="Calibri" w:hAnsi="Calibri" w:cs="Calibri"/>
          <w:bCs/>
          <w:sz w:val="22"/>
          <w:szCs w:val="22"/>
        </w:rPr>
        <w:t xml:space="preserve"> </w:t>
      </w:r>
      <w:r w:rsidRPr="00B12B67">
        <w:rPr>
          <w:rFonts w:ascii="Calibri" w:eastAsia="Calibri" w:hAnsi="Calibri" w:cs="Calibri"/>
          <w:bCs/>
          <w:sz w:val="22"/>
          <w:szCs w:val="22"/>
        </w:rPr>
        <w:t xml:space="preserve">in case of conflict, the Data Protection Officer. If necessary, you can also address the European Data Protection Supervisor. Their contact information is given under </w:t>
      </w:r>
      <w:r>
        <w:rPr>
          <w:rFonts w:ascii="Calibri" w:eastAsia="Calibri" w:hAnsi="Calibri" w:cs="Calibri"/>
          <w:bCs/>
          <w:sz w:val="22"/>
          <w:szCs w:val="22"/>
        </w:rPr>
        <w:t>Heading </w:t>
      </w:r>
      <w:r w:rsidRPr="00B12B67">
        <w:rPr>
          <w:rFonts w:ascii="Calibri" w:eastAsia="Calibri" w:hAnsi="Calibri" w:cs="Calibri"/>
          <w:bCs/>
          <w:sz w:val="22"/>
          <w:szCs w:val="22"/>
        </w:rPr>
        <w:t xml:space="preserve">9 below. </w:t>
      </w:r>
    </w:p>
    <w:p w14:paraId="5D17D178"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 xml:space="preserve">Where you wish to exercise your rights in the context of one or several specific processing operations, please provide their description (i.e. their Record reference(s) as specified under Heading </w:t>
      </w:r>
      <w:r>
        <w:rPr>
          <w:rFonts w:ascii="Calibri" w:eastAsia="Calibri" w:hAnsi="Calibri" w:cs="Calibri"/>
          <w:bCs/>
          <w:sz w:val="22"/>
          <w:szCs w:val="22"/>
        </w:rPr>
        <w:t>10</w:t>
      </w:r>
      <w:r w:rsidRPr="00B12B67">
        <w:rPr>
          <w:rFonts w:ascii="Calibri" w:eastAsia="Calibri" w:hAnsi="Calibri" w:cs="Calibri"/>
          <w:bCs/>
          <w:sz w:val="22"/>
          <w:szCs w:val="22"/>
        </w:rPr>
        <w:t xml:space="preserve"> below) in your request.</w:t>
      </w:r>
    </w:p>
    <w:p w14:paraId="75CBD157" w14:textId="77777777" w:rsidR="0014185B" w:rsidRPr="00B12B67" w:rsidRDefault="0014185B" w:rsidP="0014185B">
      <w:pPr>
        <w:rPr>
          <w:rFonts w:ascii="Calibri" w:eastAsia="Calibri" w:hAnsi="Calibri" w:cs="Calibri"/>
          <w:bCs/>
          <w:sz w:val="22"/>
          <w:szCs w:val="22"/>
        </w:rPr>
      </w:pPr>
      <w:r w:rsidRPr="00B12B67">
        <w:rPr>
          <w:rFonts w:ascii="Calibri" w:eastAsia="Calibri" w:hAnsi="Calibri" w:cs="Calibri"/>
          <w:bCs/>
          <w:sz w:val="22"/>
          <w:szCs w:val="22"/>
        </w:rPr>
        <w:t>Any request for access to personal data will be handled within one month. Any other request mentioned above will be addressed within 15 working days.</w:t>
      </w:r>
    </w:p>
    <w:p w14:paraId="272AF443" w14:textId="77777777" w:rsidR="0014185B" w:rsidRPr="00B12B67" w:rsidRDefault="0014185B" w:rsidP="00FF04B0">
      <w:pPr>
        <w:keepNext/>
        <w:numPr>
          <w:ilvl w:val="0"/>
          <w:numId w:val="26"/>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Contact information</w:t>
      </w:r>
    </w:p>
    <w:p w14:paraId="35E97958" w14:textId="77777777" w:rsidR="0014185B" w:rsidRPr="00B12B67" w:rsidRDefault="0014185B" w:rsidP="00FF04B0">
      <w:pPr>
        <w:pStyle w:val="ListParagraph"/>
        <w:keepNext/>
        <w:widowControl w:val="0"/>
        <w:numPr>
          <w:ilvl w:val="0"/>
          <w:numId w:val="27"/>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Controller</w:t>
      </w:r>
    </w:p>
    <w:p w14:paraId="58E0F7FD" w14:textId="33CDF347" w:rsidR="0014185B" w:rsidRDefault="0014185B" w:rsidP="0014185B">
      <w:pPr>
        <w:widowControl w:val="0"/>
        <w:rPr>
          <w:rFonts w:ascii="Calibri" w:eastAsia="Calibri" w:hAnsi="Calibri" w:cs="Calibri"/>
          <w:sz w:val="22"/>
          <w:szCs w:val="22"/>
        </w:rPr>
      </w:pPr>
      <w:r w:rsidRPr="004B47FA">
        <w:rPr>
          <w:rFonts w:ascii="Calibri" w:eastAsia="Calibri" w:hAnsi="Calibri" w:cs="Calibri"/>
          <w:sz w:val="22"/>
          <w:szCs w:val="22"/>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w:t>
      </w:r>
      <w:r>
        <w:rPr>
          <w:rFonts w:ascii="Calibri" w:eastAsia="Calibri" w:hAnsi="Calibri" w:cs="Calibri"/>
          <w:sz w:val="22"/>
          <w:szCs w:val="22"/>
        </w:rPr>
        <w:t>,</w:t>
      </w:r>
      <w:r w:rsidRPr="004B47FA">
        <w:rPr>
          <w:rFonts w:ascii="Calibri" w:eastAsia="Calibri" w:hAnsi="Calibri" w:cs="Calibri"/>
          <w:sz w:val="22"/>
          <w:szCs w:val="22"/>
        </w:rPr>
        <w:t xml:space="preserve"> please contact [functional mailbox of the</w:t>
      </w:r>
      <w:r w:rsidR="00A86EBD">
        <w:rPr>
          <w:rFonts w:ascii="Calibri" w:eastAsia="Calibri" w:hAnsi="Calibri" w:cs="Calibri"/>
          <w:sz w:val="22"/>
          <w:szCs w:val="22"/>
        </w:rPr>
        <w:t xml:space="preserve"> Unit D2 in DG EMPL at </w:t>
      </w:r>
      <w:hyperlink r:id="rId20" w:history="1">
        <w:r w:rsidR="00EB46CB" w:rsidRPr="009A50DA">
          <w:rPr>
            <w:rStyle w:val="Hyperlink"/>
            <w:rFonts w:ascii="Calibri" w:eastAsia="Calibri" w:hAnsi="Calibri" w:cs="Calibri"/>
            <w:sz w:val="22"/>
            <w:szCs w:val="22"/>
          </w:rPr>
          <w:t>EMPL-HLG-SOCIAL-PROTECTION@ec.europa.eu</w:t>
        </w:r>
      </w:hyperlink>
      <w:r w:rsidR="00EB46CB">
        <w:rPr>
          <w:rFonts w:ascii="Calibri" w:eastAsia="Calibri" w:hAnsi="Calibri" w:cs="Calibri"/>
          <w:sz w:val="22"/>
          <w:szCs w:val="22"/>
        </w:rPr>
        <w:t xml:space="preserve">. </w:t>
      </w:r>
    </w:p>
    <w:p w14:paraId="499688A4" w14:textId="46D7F186" w:rsidR="0014185B" w:rsidRPr="00B12B67" w:rsidRDefault="0014185B" w:rsidP="0014185B">
      <w:pPr>
        <w:widowControl w:val="0"/>
        <w:rPr>
          <w:rFonts w:ascii="Calibri" w:eastAsia="Calibri" w:hAnsi="Calibri" w:cs="Calibri"/>
          <w:sz w:val="22"/>
          <w:szCs w:val="22"/>
        </w:rPr>
      </w:pPr>
      <w:r>
        <w:rPr>
          <w:rFonts w:ascii="Calibri" w:eastAsia="Calibri" w:hAnsi="Calibri" w:cs="Calibri"/>
          <w:sz w:val="22"/>
          <w:szCs w:val="22"/>
        </w:rPr>
        <w:t>Likewise, as regards the data published on the Register of expert groups,</w:t>
      </w:r>
      <w:r w:rsidRPr="00B12B67">
        <w:rPr>
          <w:rFonts w:ascii="Calibri" w:eastAsia="Calibri" w:hAnsi="Calibri" w:cs="Calibri"/>
          <w:sz w:val="22"/>
          <w:szCs w:val="22"/>
        </w:rPr>
        <w:t xml:space="preserve"> please contact the </w:t>
      </w:r>
      <w:r>
        <w:rPr>
          <w:rFonts w:ascii="Calibri" w:eastAsia="Calibri" w:hAnsi="Calibri" w:cs="Calibri"/>
          <w:sz w:val="22"/>
          <w:szCs w:val="22"/>
        </w:rPr>
        <w:t xml:space="preserve">corresponding </w:t>
      </w:r>
      <w:r w:rsidRPr="00B12B67">
        <w:rPr>
          <w:rFonts w:ascii="Calibri" w:eastAsia="Calibri" w:hAnsi="Calibri" w:cs="Calibri"/>
          <w:sz w:val="22"/>
          <w:szCs w:val="22"/>
        </w:rPr>
        <w:t>Data Controller</w:t>
      </w:r>
      <w:r>
        <w:rPr>
          <w:rFonts w:ascii="Calibri" w:eastAsia="Calibri" w:hAnsi="Calibri" w:cs="Calibri"/>
          <w:sz w:val="22"/>
          <w:szCs w:val="22"/>
        </w:rPr>
        <w:t xml:space="preserve"> </w:t>
      </w:r>
      <w:r w:rsidRPr="00DD1CDA">
        <w:rPr>
          <w:rFonts w:ascii="Calibri" w:eastAsia="Calibri" w:hAnsi="Calibri" w:cs="Calibri"/>
          <w:sz w:val="22"/>
          <w:szCs w:val="22"/>
        </w:rPr>
        <w:t xml:space="preserve">Secretariat-General, Unit </w:t>
      </w:r>
      <w:r w:rsidR="00555594">
        <w:rPr>
          <w:rFonts w:ascii="Calibri" w:eastAsia="Calibri" w:hAnsi="Calibri" w:cs="Calibri"/>
          <w:sz w:val="22"/>
          <w:szCs w:val="22"/>
        </w:rPr>
        <w:t>F</w:t>
      </w:r>
      <w:r w:rsidR="00555594" w:rsidRPr="00DD1CDA">
        <w:rPr>
          <w:rFonts w:ascii="Calibri" w:eastAsia="Calibri" w:hAnsi="Calibri" w:cs="Calibri"/>
          <w:sz w:val="22"/>
          <w:szCs w:val="22"/>
        </w:rPr>
        <w:t>4</w:t>
      </w:r>
      <w:r>
        <w:rPr>
          <w:rFonts w:ascii="Calibri" w:eastAsia="Calibri" w:hAnsi="Calibri" w:cs="Calibri"/>
          <w:sz w:val="22"/>
          <w:szCs w:val="22"/>
        </w:rPr>
        <w:t>:</w:t>
      </w:r>
      <w:r w:rsidRPr="00B12B67">
        <w:rPr>
          <w:rFonts w:ascii="Calibri" w:eastAsia="Calibri" w:hAnsi="Calibri" w:cs="Calibri"/>
          <w:sz w:val="22"/>
          <w:szCs w:val="22"/>
        </w:rPr>
        <w:t xml:space="preserve"> </w:t>
      </w:r>
      <w:hyperlink r:id="rId21" w:history="1">
        <w:r w:rsidRPr="008922DB">
          <w:rPr>
            <w:rStyle w:val="Hyperlink"/>
            <w:rFonts w:ascii="Calibri" w:eastAsia="Calibri" w:hAnsi="Calibri" w:cs="Calibri"/>
            <w:sz w:val="22"/>
            <w:szCs w:val="22"/>
          </w:rPr>
          <w:t>SG-EXPERT-GROUPS@ec.europa.eu</w:t>
        </w:r>
      </w:hyperlink>
      <w:r>
        <w:rPr>
          <w:rFonts w:ascii="Calibri" w:eastAsia="Calibri" w:hAnsi="Calibri" w:cs="Calibri"/>
          <w:sz w:val="22"/>
          <w:szCs w:val="22"/>
        </w:rPr>
        <w:t>.</w:t>
      </w:r>
    </w:p>
    <w:p w14:paraId="2F04CC5A" w14:textId="77777777" w:rsidR="0014185B" w:rsidRPr="00B12B67" w:rsidRDefault="0014185B" w:rsidP="00FF04B0">
      <w:pPr>
        <w:pStyle w:val="ListParagraph"/>
        <w:keepNext/>
        <w:numPr>
          <w:ilvl w:val="0"/>
          <w:numId w:val="27"/>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Protection Officer (DPO) of the Commission</w:t>
      </w:r>
    </w:p>
    <w:p w14:paraId="66206B30" w14:textId="77777777" w:rsidR="0014185B" w:rsidRPr="00B12B67" w:rsidRDefault="0014185B" w:rsidP="0014185B">
      <w:pPr>
        <w:spacing w:after="0"/>
        <w:rPr>
          <w:rFonts w:ascii="Calibri" w:eastAsia="Calibri" w:hAnsi="Calibri" w:cs="Calibri"/>
          <w:sz w:val="22"/>
          <w:szCs w:val="22"/>
        </w:rPr>
      </w:pPr>
      <w:r w:rsidRPr="00B12B67">
        <w:rPr>
          <w:rFonts w:ascii="Calibri" w:eastAsia="Calibri" w:hAnsi="Calibri" w:cs="Calibri"/>
          <w:sz w:val="22"/>
          <w:szCs w:val="22"/>
        </w:rPr>
        <w:t>You may contact the Data Protection Officer (</w:t>
      </w:r>
      <w:hyperlink r:id="rId22" w:history="1">
        <w:r w:rsidRPr="00B12B67">
          <w:rPr>
            <w:rStyle w:val="Hyperlink"/>
            <w:rFonts w:ascii="Calibri" w:eastAsia="Calibri" w:hAnsi="Calibri" w:cs="Calibri"/>
            <w:sz w:val="22"/>
            <w:szCs w:val="22"/>
          </w:rPr>
          <w:t>DATA-PROTECTION-OFFICER@ec.europa.eu</w:t>
        </w:r>
      </w:hyperlink>
      <w:r w:rsidRPr="00B12B67">
        <w:rPr>
          <w:rFonts w:ascii="Calibri" w:eastAsia="Calibri" w:hAnsi="Calibri" w:cs="Calibri"/>
          <w:color w:val="0000FF"/>
          <w:sz w:val="22"/>
          <w:szCs w:val="22"/>
          <w:u w:val="single"/>
        </w:rPr>
        <w:t xml:space="preserve">) </w:t>
      </w:r>
      <w:r w:rsidRPr="00B12B67">
        <w:rPr>
          <w:rFonts w:ascii="Calibri" w:eastAsia="Calibri" w:hAnsi="Calibri" w:cs="Calibri"/>
          <w:sz w:val="22"/>
          <w:szCs w:val="22"/>
        </w:rPr>
        <w:t>with regard to issues related to the processing of your personal data under Regulation (EU) 2018/1725.</w:t>
      </w:r>
    </w:p>
    <w:p w14:paraId="04BD101F" w14:textId="77777777" w:rsidR="0014185B" w:rsidRPr="00B12B67" w:rsidRDefault="0014185B" w:rsidP="0014185B">
      <w:pPr>
        <w:spacing w:after="0"/>
        <w:rPr>
          <w:rFonts w:ascii="Calibri" w:eastAsia="Calibri" w:hAnsi="Calibri" w:cs="Calibri"/>
          <w:sz w:val="22"/>
          <w:szCs w:val="22"/>
        </w:rPr>
      </w:pPr>
    </w:p>
    <w:p w14:paraId="64201627" w14:textId="77777777" w:rsidR="0014185B" w:rsidRPr="00B12B67" w:rsidRDefault="0014185B" w:rsidP="00FF04B0">
      <w:pPr>
        <w:pStyle w:val="ListParagraph"/>
        <w:keepNext/>
        <w:numPr>
          <w:ilvl w:val="0"/>
          <w:numId w:val="27"/>
        </w:numPr>
        <w:spacing w:after="0"/>
        <w:ind w:left="357" w:hanging="357"/>
        <w:rPr>
          <w:rFonts w:ascii="Calibri" w:eastAsia="Calibri" w:hAnsi="Calibri" w:cs="Calibri"/>
          <w:b/>
          <w:sz w:val="22"/>
          <w:szCs w:val="22"/>
          <w:lang w:val="en-GB" w:eastAsia="en-US"/>
        </w:rPr>
      </w:pPr>
      <w:r w:rsidRPr="00B12B67">
        <w:rPr>
          <w:rFonts w:ascii="Calibri" w:eastAsia="Calibri" w:hAnsi="Calibri" w:cs="Calibri"/>
          <w:b/>
          <w:sz w:val="22"/>
          <w:szCs w:val="22"/>
          <w:lang w:val="en-GB" w:eastAsia="en-US"/>
        </w:rPr>
        <w:t>The European Data Protection Supervisor (EDPS)</w:t>
      </w:r>
    </w:p>
    <w:p w14:paraId="3DFECC68" w14:textId="77777777" w:rsidR="0014185B" w:rsidRPr="00B12B67" w:rsidRDefault="0014185B" w:rsidP="0014185B">
      <w:pPr>
        <w:spacing w:after="0"/>
        <w:rPr>
          <w:rFonts w:ascii="Calibri" w:eastAsia="Calibri" w:hAnsi="Calibri" w:cs="Calibri"/>
          <w:sz w:val="22"/>
          <w:szCs w:val="22"/>
        </w:rPr>
      </w:pPr>
    </w:p>
    <w:p w14:paraId="72F47D62"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You have the right to have recourse (i.e. you can lodge a complaint) to the European Data Protection Supervisor</w:t>
      </w:r>
      <w:r w:rsidRPr="00B12B67">
        <w:rPr>
          <w:rFonts w:ascii="Calibri" w:eastAsia="Calibri" w:hAnsi="Calibri" w:cs="Calibri"/>
          <w:color w:val="0000FF"/>
          <w:sz w:val="22"/>
          <w:szCs w:val="22"/>
          <w:u w:val="single"/>
        </w:rPr>
        <w:t xml:space="preserve"> (</w:t>
      </w:r>
      <w:hyperlink r:id="rId23" w:history="1">
        <w:r w:rsidRPr="00B12B67">
          <w:rPr>
            <w:rFonts w:ascii="Calibri" w:eastAsia="Calibri" w:hAnsi="Calibri" w:cs="Calibri"/>
            <w:color w:val="0000FF"/>
            <w:sz w:val="22"/>
            <w:szCs w:val="22"/>
            <w:u w:val="single"/>
          </w:rPr>
          <w:t>edps@edps.europa.eu</w:t>
        </w:r>
      </w:hyperlink>
      <w:r w:rsidRPr="00B12B67">
        <w:rPr>
          <w:rFonts w:ascii="Calibri" w:eastAsia="Calibri" w:hAnsi="Calibri" w:cs="Calibri"/>
          <w:color w:val="0000FF"/>
          <w:sz w:val="22"/>
          <w:szCs w:val="22"/>
          <w:u w:val="single"/>
        </w:rPr>
        <w:t>)</w:t>
      </w:r>
      <w:r w:rsidRPr="00B12B67">
        <w:rPr>
          <w:rFonts w:ascii="Calibri" w:eastAsia="Calibri" w:hAnsi="Calibri" w:cs="Calibri"/>
          <w:color w:val="0000FF"/>
          <w:sz w:val="22"/>
          <w:szCs w:val="22"/>
        </w:rPr>
        <w:t xml:space="preserve"> </w:t>
      </w:r>
      <w:r w:rsidRPr="00B12B67">
        <w:rPr>
          <w:rFonts w:ascii="Calibri" w:eastAsia="Calibri" w:hAnsi="Calibri" w:cs="Calibri"/>
          <w:sz w:val="22"/>
          <w:szCs w:val="22"/>
        </w:rPr>
        <w:t>if you consider that your rights under Regulation (EU) 2018/1725 have been infringed as a result of the processing of your personal data by the Data Controller.</w:t>
      </w:r>
    </w:p>
    <w:p w14:paraId="287AFD02" w14:textId="77777777" w:rsidR="0014185B" w:rsidRPr="00B12B67" w:rsidRDefault="0014185B" w:rsidP="00FF04B0">
      <w:pPr>
        <w:numPr>
          <w:ilvl w:val="0"/>
          <w:numId w:val="26"/>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Where to find more detailed information?</w:t>
      </w:r>
    </w:p>
    <w:p w14:paraId="1148F87E"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The Commission Data Protection Officer (DPO) publishes the register of all processing operations on personal data by the Commission, which have been documented and notified to him. You may access the register via the following link: </w:t>
      </w:r>
      <w:hyperlink r:id="rId24" w:history="1">
        <w:r w:rsidRPr="00B12B67">
          <w:rPr>
            <w:rFonts w:ascii="Calibri" w:eastAsia="Calibri" w:hAnsi="Calibri" w:cs="Calibri"/>
            <w:color w:val="0000FF"/>
            <w:sz w:val="22"/>
            <w:szCs w:val="22"/>
            <w:u w:val="single"/>
          </w:rPr>
          <w:t>http://ec.europa.eu/dpo-register</w:t>
        </w:r>
      </w:hyperlink>
      <w:r w:rsidRPr="00B12B67">
        <w:rPr>
          <w:rFonts w:ascii="Calibri" w:eastAsia="Calibri" w:hAnsi="Calibri" w:cs="Calibri"/>
          <w:sz w:val="22"/>
          <w:szCs w:val="22"/>
        </w:rPr>
        <w:t>.</w:t>
      </w:r>
    </w:p>
    <w:p w14:paraId="3771A72E" w14:textId="50A45E03" w:rsidR="0014185B" w:rsidRPr="00B12B67" w:rsidRDefault="0014185B" w:rsidP="0014185B">
      <w:pPr>
        <w:rPr>
          <w:rFonts w:ascii="Calibri" w:hAnsi="Calibri" w:cs="Calibri"/>
          <w:sz w:val="22"/>
          <w:szCs w:val="22"/>
          <w:lang w:val="en-IE"/>
        </w:rPr>
      </w:pPr>
      <w:r>
        <w:rPr>
          <w:rFonts w:ascii="Calibri" w:eastAsia="Calibri" w:hAnsi="Calibri" w:cs="Calibri"/>
          <w:sz w:val="22"/>
          <w:szCs w:val="22"/>
        </w:rPr>
        <w:lastRenderedPageBreak/>
        <w:t>The</w:t>
      </w:r>
      <w:r w:rsidRPr="00B12B67">
        <w:rPr>
          <w:rFonts w:ascii="Calibri" w:eastAsia="Calibri" w:hAnsi="Calibri" w:cs="Calibri"/>
          <w:sz w:val="22"/>
          <w:szCs w:val="22"/>
        </w:rPr>
        <w:t>s</w:t>
      </w:r>
      <w:r>
        <w:rPr>
          <w:rFonts w:ascii="Calibri" w:eastAsia="Calibri" w:hAnsi="Calibri" w:cs="Calibri"/>
          <w:sz w:val="22"/>
          <w:szCs w:val="22"/>
        </w:rPr>
        <w:t>e</w:t>
      </w:r>
      <w:r w:rsidRPr="00B12B67">
        <w:rPr>
          <w:rFonts w:ascii="Calibri" w:eastAsia="Calibri" w:hAnsi="Calibri" w:cs="Calibri"/>
          <w:sz w:val="22"/>
          <w:szCs w:val="22"/>
        </w:rPr>
        <w:t xml:space="preserve"> specific processing operation</w:t>
      </w:r>
      <w:r>
        <w:rPr>
          <w:rFonts w:ascii="Calibri" w:eastAsia="Calibri" w:hAnsi="Calibri" w:cs="Calibri"/>
          <w:sz w:val="22"/>
          <w:szCs w:val="22"/>
        </w:rPr>
        <w:t>s</w:t>
      </w:r>
      <w:r w:rsidRPr="00B12B67">
        <w:rPr>
          <w:rFonts w:ascii="Calibri" w:eastAsia="Calibri" w:hAnsi="Calibri" w:cs="Calibri"/>
          <w:sz w:val="22"/>
          <w:szCs w:val="22"/>
        </w:rPr>
        <w:t xml:space="preserve"> </w:t>
      </w:r>
      <w:r>
        <w:rPr>
          <w:rFonts w:ascii="Calibri" w:eastAsia="Calibri" w:hAnsi="Calibri" w:cs="Calibri"/>
          <w:sz w:val="22"/>
          <w:szCs w:val="22"/>
        </w:rPr>
        <w:t>will be</w:t>
      </w:r>
      <w:r w:rsidRPr="00B12B67">
        <w:rPr>
          <w:rFonts w:ascii="Calibri" w:eastAsia="Calibri" w:hAnsi="Calibri" w:cs="Calibri"/>
          <w:sz w:val="22"/>
          <w:szCs w:val="22"/>
        </w:rPr>
        <w:t xml:space="preserve"> included in the DPO’s public register with the following Record reference</w:t>
      </w:r>
      <w:r>
        <w:rPr>
          <w:rFonts w:ascii="Calibri" w:eastAsia="Calibri" w:hAnsi="Calibri" w:cs="Calibri"/>
          <w:sz w:val="22"/>
          <w:szCs w:val="22"/>
        </w:rPr>
        <w:t>s</w:t>
      </w:r>
      <w:r w:rsidRPr="00B12B67">
        <w:rPr>
          <w:rFonts w:ascii="Calibri" w:eastAsia="Calibri" w:hAnsi="Calibri" w:cs="Calibri"/>
          <w:sz w:val="22"/>
          <w:szCs w:val="22"/>
        </w:rPr>
        <w:t xml:space="preserve">: </w:t>
      </w:r>
      <w:r w:rsidRPr="0014209C">
        <w:rPr>
          <w:rFonts w:ascii="Calibri" w:eastAsia="Calibri" w:hAnsi="Calibri" w:cs="Calibri"/>
          <w:sz w:val="22"/>
          <w:szCs w:val="22"/>
        </w:rPr>
        <w:t>DPR-EC-</w:t>
      </w:r>
      <w:r w:rsidR="0014209C" w:rsidRPr="0014209C">
        <w:rPr>
          <w:rFonts w:ascii="Calibri" w:eastAsia="Calibri" w:hAnsi="Calibri" w:cs="Calibri"/>
          <w:sz w:val="22"/>
          <w:szCs w:val="22"/>
        </w:rPr>
        <w:t>01066</w:t>
      </w:r>
      <w:r w:rsidRPr="0014209C">
        <w:rPr>
          <w:rFonts w:ascii="Calibri" w:eastAsia="Calibri" w:hAnsi="Calibri" w:cs="Calibri"/>
          <w:sz w:val="22"/>
          <w:szCs w:val="22"/>
        </w:rPr>
        <w:t xml:space="preserve"> </w:t>
      </w:r>
      <w:r>
        <w:rPr>
          <w:rFonts w:ascii="Calibri" w:eastAsia="Calibri" w:hAnsi="Calibri" w:cs="Calibri"/>
          <w:sz w:val="22"/>
          <w:szCs w:val="22"/>
        </w:rPr>
        <w:t>and DPR-EC-00656.</w:t>
      </w:r>
    </w:p>
    <w:p w14:paraId="7F6AF4FC" w14:textId="77777777" w:rsidR="00334821" w:rsidRPr="00334821" w:rsidRDefault="00334821" w:rsidP="001B6CB1">
      <w:pPr>
        <w:spacing w:before="120" w:after="120"/>
        <w:rPr>
          <w:noProof/>
          <w:lang w:val="en-IE"/>
        </w:rPr>
      </w:pPr>
    </w:p>
    <w:sectPr w:rsidR="00334821" w:rsidRPr="00334821" w:rsidSect="00DB70C8">
      <w:headerReference w:type="even" r:id="rId25"/>
      <w:headerReference w:type="default" r:id="rId26"/>
      <w:footerReference w:type="even" r:id="rId27"/>
      <w:footerReference w:type="default" r:id="rId28"/>
      <w:headerReference w:type="first" r:id="rId29"/>
      <w:footerReference w:type="first" r:id="rId3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B6EA6" w14:textId="77777777" w:rsidR="00B43A70" w:rsidRDefault="00B43A70" w:rsidP="000941A7">
      <w:pPr>
        <w:spacing w:after="0"/>
      </w:pPr>
      <w:r>
        <w:separator/>
      </w:r>
    </w:p>
  </w:endnote>
  <w:endnote w:type="continuationSeparator" w:id="0">
    <w:p w14:paraId="485B6EA7" w14:textId="77777777" w:rsidR="00B43A70" w:rsidRDefault="00B43A70"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A" w14:textId="77777777" w:rsidR="00B43A70" w:rsidRDefault="00B43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B" w14:textId="724A1B7B" w:rsidR="00B43A70" w:rsidRDefault="00B43A70">
    <w:pPr>
      <w:pStyle w:val="Footer"/>
      <w:jc w:val="center"/>
    </w:pPr>
    <w:r>
      <w:fldChar w:fldCharType="begin"/>
    </w:r>
    <w:r>
      <w:instrText>PAGE</w:instrText>
    </w:r>
    <w:r>
      <w:fldChar w:fldCharType="separate"/>
    </w:r>
    <w:r w:rsidR="005758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D" w14:textId="77777777" w:rsidR="00B43A70" w:rsidRDefault="00B43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B6EA4" w14:textId="77777777" w:rsidR="00B43A70" w:rsidRDefault="00B43A70" w:rsidP="000941A7">
      <w:pPr>
        <w:spacing w:after="0"/>
      </w:pPr>
      <w:r>
        <w:separator/>
      </w:r>
    </w:p>
  </w:footnote>
  <w:footnote w:type="continuationSeparator" w:id="0">
    <w:p w14:paraId="485B6EA5" w14:textId="77777777" w:rsidR="00B43A70" w:rsidRDefault="00B43A70" w:rsidP="000941A7">
      <w:pPr>
        <w:spacing w:after="0"/>
      </w:pPr>
      <w:r>
        <w:continuationSeparator/>
      </w:r>
    </w:p>
  </w:footnote>
  <w:footnote w:id="1">
    <w:p w14:paraId="713F54BD" w14:textId="77777777" w:rsidR="00B43A70" w:rsidRPr="008A7322" w:rsidRDefault="00B43A70" w:rsidP="0030568D">
      <w:pPr>
        <w:pStyle w:val="FootnoteText"/>
        <w:jc w:val="left"/>
      </w:pPr>
      <w:r>
        <w:rPr>
          <w:rStyle w:val="FootnoteReference"/>
        </w:rPr>
        <w:footnoteRef/>
      </w:r>
      <w:r>
        <w:t xml:space="preserve"> </w:t>
      </w:r>
      <w:hyperlink r:id="rId1" w:history="1">
        <w:r w:rsidRPr="00483F63">
          <w:rPr>
            <w:rStyle w:val="Hyperlink"/>
          </w:rPr>
          <w:t>https://ec.europa.eu/info/strategy/priorities-2019-2024/economy-works-people/jobs-growth-and-investment/european-pillar-social-rights/european-pillar-social-rights-action-plan_en</w:t>
        </w:r>
      </w:hyperlink>
      <w:r>
        <w:t xml:space="preserve"> </w:t>
      </w:r>
    </w:p>
  </w:footnote>
  <w:footnote w:id="2">
    <w:p w14:paraId="485B6EC1" w14:textId="77777777" w:rsidR="00B43A70" w:rsidRDefault="00B43A70" w:rsidP="003863C6">
      <w:pPr>
        <w:pStyle w:val="FootnoteText"/>
        <w:spacing w:after="0"/>
      </w:pPr>
      <w:r>
        <w:rPr>
          <w:rStyle w:val="FootnoteReference"/>
        </w:rPr>
        <w:footnoteRef/>
      </w:r>
      <w:r>
        <w:t xml:space="preserve"> </w:t>
      </w:r>
      <w:r>
        <w:tab/>
        <w:t>See Article 13.1 of the horizontal rules.</w:t>
      </w:r>
    </w:p>
  </w:footnote>
  <w:footnote w:id="3">
    <w:p w14:paraId="485B6ECA" w14:textId="77777777" w:rsidR="00B43A70" w:rsidRDefault="00B43A70" w:rsidP="003863C6">
      <w:pPr>
        <w:pStyle w:val="FootnoteText"/>
        <w:spacing w:after="0"/>
      </w:pPr>
      <w:r>
        <w:rPr>
          <w:rStyle w:val="FootnoteReference"/>
        </w:rPr>
        <w:footnoteRef/>
      </w:r>
      <w:r>
        <w:t xml:space="preserve"> </w:t>
      </w:r>
      <w:r>
        <w:tab/>
        <w:t>Commission Decision (EU, Euratom) 2015/443 of 13 March 2015 on Security in the Commission (OJ L 72, 17.3.2015, p. 41).</w:t>
      </w:r>
    </w:p>
  </w:footnote>
  <w:footnote w:id="4">
    <w:p w14:paraId="485B6ECB" w14:textId="77777777" w:rsidR="00B43A70" w:rsidRDefault="00B43A70" w:rsidP="003863C6">
      <w:pPr>
        <w:pStyle w:val="FootnoteText"/>
        <w:spacing w:after="0"/>
      </w:pPr>
      <w:r>
        <w:rPr>
          <w:rStyle w:val="FootnoteReference"/>
        </w:rPr>
        <w:footnoteRef/>
      </w:r>
      <w:r>
        <w:t xml:space="preserve"> </w:t>
      </w:r>
      <w:r>
        <w:rPr>
          <w:lang w:val="sk-SK"/>
        </w:rPr>
        <w:tab/>
        <w:t>Commission Decision (EU, Euratom) 2015/444 of 13 March 2015 on the security rules for protecting EU classified information (OJ L 72, 17.3.2015, p. 53).</w:t>
      </w:r>
    </w:p>
  </w:footnote>
  <w:footnote w:id="5">
    <w:p w14:paraId="5522E6E2" w14:textId="63B970C3" w:rsidR="00B43A70" w:rsidRPr="00F677C4" w:rsidRDefault="00B43A70" w:rsidP="000A6A45">
      <w:pPr>
        <w:pStyle w:val="FootnoteText"/>
        <w:spacing w:after="0"/>
      </w:pPr>
      <w:r>
        <w:rPr>
          <w:rStyle w:val="FootnoteReference"/>
        </w:rPr>
        <w:footnoteRef/>
      </w:r>
      <w:r>
        <w:t xml:space="preserve"> </w:t>
      </w:r>
      <w:r>
        <w:tab/>
      </w:r>
      <w:hyperlink r:id="rId2" w:history="1">
        <w:r w:rsidRPr="00213F0D">
          <w:rPr>
            <w:rStyle w:val="Hyperlink"/>
          </w:rPr>
          <w:t>http://ec.europa.eu/transparency/regexpert/index.cfm</w:t>
        </w:r>
      </w:hyperlink>
      <w:r>
        <w:t xml:space="preserve"> </w:t>
      </w:r>
    </w:p>
  </w:footnote>
  <w:footnote w:id="6">
    <w:p w14:paraId="4D8C2A5B" w14:textId="77777777" w:rsidR="00B43A70" w:rsidRDefault="00B43A70" w:rsidP="00E1435E">
      <w:pPr>
        <w:pStyle w:val="FootnoteText"/>
      </w:pPr>
      <w:r w:rsidRPr="006010E7">
        <w:rPr>
          <w:rStyle w:val="FootnoteReference"/>
        </w:rPr>
        <w:footnoteRef/>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7">
    <w:p w14:paraId="485B6ED7" w14:textId="77777777" w:rsidR="00B43A70" w:rsidRDefault="00B43A70" w:rsidP="003863C6">
      <w:pPr>
        <w:pStyle w:val="FootnoteText"/>
        <w:spacing w:after="0"/>
      </w:pPr>
      <w:r>
        <w:rPr>
          <w:rStyle w:val="FootnoteReference"/>
        </w:rPr>
        <w:footnoteRef/>
      </w:r>
      <w:r>
        <w:t xml:space="preserve"> </w:t>
      </w:r>
      <w:r>
        <w:tab/>
        <w:t>Article 11 of the horizontal rules.</w:t>
      </w:r>
    </w:p>
  </w:footnote>
  <w:footnote w:id="8">
    <w:p w14:paraId="2A25BDE6" w14:textId="77777777" w:rsidR="00B43A70" w:rsidRDefault="00B43A70" w:rsidP="00C965AA">
      <w:pPr>
        <w:pStyle w:val="FootnoteText"/>
        <w:spacing w:after="0"/>
      </w:pPr>
      <w:r>
        <w:rPr>
          <w:rStyle w:val="FootnoteReference"/>
        </w:rPr>
        <w:footnoteRef/>
      </w:r>
      <w:r>
        <w:t xml:space="preserve"> </w:t>
      </w:r>
      <w:r>
        <w:tab/>
        <w:t>To be adapted in light of the group's membership and of the work to be performed.</w:t>
      </w:r>
    </w:p>
  </w:footnote>
  <w:footnote w:id="9">
    <w:p w14:paraId="485B6EDB" w14:textId="45D19FDC" w:rsidR="00B43A70" w:rsidRDefault="00B43A70" w:rsidP="003863C6">
      <w:pPr>
        <w:pStyle w:val="FootnoteText"/>
        <w:spacing w:after="0"/>
      </w:pPr>
      <w:r>
        <w:rPr>
          <w:rStyle w:val="FootnoteReference"/>
        </w:rPr>
        <w:footnoteRef/>
      </w:r>
      <w:r>
        <w:t xml:space="preserve"> </w:t>
      </w:r>
      <w:r>
        <w:tab/>
        <w:t xml:space="preserve">To be inserted as required. To be used </w:t>
      </w:r>
      <w:r w:rsidRPr="006E3078">
        <w:rPr>
          <w:u w:val="single"/>
        </w:rPr>
        <w:t>only</w:t>
      </w:r>
      <w:r>
        <w:t xml:space="preserve"> in relation to individuals applying to be appointed in a personal capacity. See updated version of the standard DOI form on</w:t>
      </w:r>
      <w:r w:rsidRPr="006F4C1B">
        <w:t xml:space="preserve"> </w:t>
      </w:r>
      <w:hyperlink r:id="rId3" w:history="1">
        <w:r w:rsidRPr="00213F0D">
          <w:rPr>
            <w:rStyle w:val="Hyperlink"/>
          </w:rPr>
          <w:t>https://myintracomm.ec.europa.eu/sg/expert/Pages/templates.aspx</w:t>
        </w:r>
      </w:hyperlink>
      <w:r>
        <w:t xml:space="preserve"> </w:t>
      </w:r>
    </w:p>
  </w:footnote>
  <w:footnote w:id="10">
    <w:p w14:paraId="485B6EDC" w14:textId="77777777" w:rsidR="00B43A70" w:rsidRDefault="00B43A70" w:rsidP="003863C6">
      <w:pPr>
        <w:pStyle w:val="FootnoteText"/>
        <w:spacing w:after="0"/>
      </w:pPr>
      <w:r>
        <w:rPr>
          <w:rStyle w:val="FootnoteReference"/>
        </w:rPr>
        <w:footnoteRef/>
      </w:r>
      <w:r>
        <w:t xml:space="preserve"> </w:t>
      </w:r>
      <w:r>
        <w:tab/>
        <w:t>Idem.</w:t>
      </w:r>
    </w:p>
  </w:footnote>
  <w:footnote w:id="11">
    <w:p w14:paraId="4C64B38A" w14:textId="77777777" w:rsidR="00B43A70" w:rsidRPr="002D4C37" w:rsidRDefault="00B43A70" w:rsidP="00F40E8A">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12">
    <w:p w14:paraId="4E489411" w14:textId="77777777" w:rsidR="00B43A70" w:rsidRPr="002D4C37" w:rsidRDefault="00B43A70" w:rsidP="00F40E8A">
      <w:pPr>
        <w:pStyle w:val="FootnoteText"/>
      </w:pPr>
      <w:r>
        <w:rPr>
          <w:rStyle w:val="FootnoteReference"/>
        </w:rPr>
        <w:footnoteRef/>
      </w:r>
      <w:r>
        <w:t xml:space="preserve"> </w:t>
      </w:r>
      <w:r>
        <w:tab/>
      </w:r>
      <w:r w:rsidRPr="002D4C37">
        <w:t>Commission Decision C(2016)</w:t>
      </w:r>
      <w:r>
        <w:t xml:space="preserve"> </w:t>
      </w:r>
      <w:r w:rsidRPr="002D4C37">
        <w:t>3301</w:t>
      </w:r>
      <w:r>
        <w:t xml:space="preserve"> </w:t>
      </w:r>
      <w:r w:rsidRPr="002D4C37">
        <w:t>establishing horizontal rules on the creation and operation of Commission expert groups</w:t>
      </w:r>
      <w:r>
        <w:t>.</w:t>
      </w:r>
    </w:p>
  </w:footnote>
  <w:footnote w:id="13">
    <w:p w14:paraId="51652F55" w14:textId="77777777" w:rsidR="00B43A70" w:rsidRDefault="00B43A70" w:rsidP="00F40E8A">
      <w:pPr>
        <w:pStyle w:val="FootnoteText"/>
        <w:spacing w:after="0"/>
        <w:rPr>
          <w:lang w:val="fr-BE"/>
        </w:rPr>
      </w:pPr>
      <w:r>
        <w:rPr>
          <w:rStyle w:val="FootnoteReference"/>
        </w:rPr>
        <w:footnoteRef/>
      </w:r>
      <w:r>
        <w:rPr>
          <w:lang w:val="fr-BE"/>
        </w:rPr>
        <w:t xml:space="preserve"> </w:t>
      </w:r>
      <w:r>
        <w:rPr>
          <w:lang w:val="fr-BE"/>
        </w:rPr>
        <w:tab/>
        <w:t>C(2016) 3301, Article 2.1.</w:t>
      </w:r>
    </w:p>
  </w:footnote>
  <w:footnote w:id="14">
    <w:p w14:paraId="31D5C3F2" w14:textId="77777777" w:rsidR="00B43A70" w:rsidRDefault="00B43A70" w:rsidP="00F40E8A">
      <w:pPr>
        <w:pStyle w:val="FootnoteText"/>
        <w:spacing w:after="0"/>
        <w:rPr>
          <w:lang w:val="fr-BE"/>
        </w:rPr>
      </w:pPr>
      <w:r>
        <w:rPr>
          <w:rStyle w:val="FootnoteReference"/>
        </w:rPr>
        <w:footnoteRef/>
      </w:r>
      <w:r>
        <w:rPr>
          <w:lang w:val="fr-BE"/>
        </w:rPr>
        <w:t xml:space="preserve"> </w:t>
      </w:r>
      <w:r>
        <w:rPr>
          <w:lang w:val="fr-BE"/>
        </w:rPr>
        <w:tab/>
        <w:t>Idem, Article 3.</w:t>
      </w:r>
    </w:p>
  </w:footnote>
  <w:footnote w:id="15">
    <w:p w14:paraId="70CADC40" w14:textId="77777777" w:rsidR="00B43A70" w:rsidRDefault="00B43A70" w:rsidP="00F40E8A">
      <w:pPr>
        <w:pStyle w:val="FootnoteText"/>
        <w:spacing w:after="0"/>
      </w:pPr>
      <w:r>
        <w:rPr>
          <w:rStyle w:val="FootnoteReference"/>
        </w:rPr>
        <w:footnoteRef/>
      </w:r>
      <w:r w:rsidRPr="00B13FC8">
        <w:rPr>
          <w:lang w:val="fr-BE"/>
        </w:rPr>
        <w:t xml:space="preserve"> </w:t>
      </w:r>
      <w:r w:rsidRPr="00B13FC8">
        <w:rPr>
          <w:lang w:val="fr-BE"/>
        </w:rPr>
        <w:tab/>
        <w:t xml:space="preserve">Idem, Article 7.2. </w:t>
      </w:r>
      <w:r>
        <w:t>(a).</w:t>
      </w:r>
    </w:p>
  </w:footnote>
  <w:footnote w:id="16">
    <w:p w14:paraId="31706C13" w14:textId="77777777" w:rsidR="00B43A70" w:rsidRDefault="00B43A70" w:rsidP="00F40E8A">
      <w:pPr>
        <w:pStyle w:val="FootnoteText"/>
        <w:spacing w:after="0"/>
      </w:pPr>
      <w:r>
        <w:rPr>
          <w:rStyle w:val="FootnoteReference"/>
        </w:rPr>
        <w:footnoteRef/>
      </w:r>
      <w:r>
        <w:t xml:space="preserve"> </w:t>
      </w:r>
      <w:r>
        <w:tab/>
        <w:t>Idem, Article 11.</w:t>
      </w:r>
    </w:p>
  </w:footnote>
  <w:footnote w:id="17">
    <w:p w14:paraId="40EEF33D" w14:textId="77777777" w:rsidR="00B43A70" w:rsidRPr="002D4C37" w:rsidRDefault="00B43A70" w:rsidP="00F40E8A">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18">
    <w:p w14:paraId="29F638F0" w14:textId="77777777" w:rsidR="00B43A70" w:rsidRPr="002D4C37" w:rsidRDefault="00B43A70" w:rsidP="00F40E8A">
      <w:pPr>
        <w:pStyle w:val="FootnoteText"/>
      </w:pPr>
      <w:r>
        <w:rPr>
          <w:rStyle w:val="FootnoteReference"/>
        </w:rPr>
        <w:footnoteRef/>
      </w:r>
      <w:r>
        <w:t xml:space="preserve"> </w:t>
      </w:r>
      <w:r>
        <w:tab/>
      </w:r>
      <w:r w:rsidRPr="002D4C37">
        <w:t>Commission Decision C(2016)</w:t>
      </w:r>
      <w:r>
        <w:t xml:space="preserve"> </w:t>
      </w:r>
      <w:r w:rsidRPr="002D4C37">
        <w:t>3301</w:t>
      </w:r>
      <w:r>
        <w:t xml:space="preserve"> </w:t>
      </w:r>
      <w:r w:rsidRPr="002D4C37">
        <w:t>establishing horizontal rules on the creation and operation of Commission expert groups</w:t>
      </w:r>
      <w:r>
        <w:t>.</w:t>
      </w:r>
    </w:p>
  </w:footnote>
  <w:footnote w:id="19">
    <w:p w14:paraId="6EE6D29D" w14:textId="77777777" w:rsidR="00B43A70" w:rsidRPr="00E663A9" w:rsidRDefault="00B43A70" w:rsidP="004D4369">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20">
    <w:p w14:paraId="7B5A3D6C" w14:textId="77777777" w:rsidR="00B43A70" w:rsidRPr="000F1BB3" w:rsidRDefault="00B43A70" w:rsidP="0014185B">
      <w:pPr>
        <w:pStyle w:val="FootnoteText"/>
      </w:pPr>
      <w:r>
        <w:rPr>
          <w:rStyle w:val="FootnoteReference"/>
        </w:rPr>
        <w:footnoteRef/>
      </w:r>
      <w:r w:rsidRPr="00EA2763">
        <w:t xml:space="preserve"> </w:t>
      </w:r>
      <w:r w:rsidRPr="00EA2763">
        <w:tab/>
        <w:t xml:space="preserve">Commission Decision C(2016)3301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8" w14:textId="77777777" w:rsidR="00B43A70" w:rsidRDefault="00B43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9" w14:textId="77777777" w:rsidR="00B43A70" w:rsidRDefault="00B43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C" w14:textId="77777777" w:rsidR="00B43A70" w:rsidRDefault="00B43A70">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96052C2"/>
    <w:multiLevelType w:val="hybridMultilevel"/>
    <w:tmpl w:val="477479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4336B9"/>
    <w:multiLevelType w:val="hybridMultilevel"/>
    <w:tmpl w:val="8F5C38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6"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3"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86215"/>
    <w:multiLevelType w:val="hybridMultilevel"/>
    <w:tmpl w:val="F24CD84E"/>
    <w:lvl w:ilvl="0" w:tplc="E3442494">
      <w:start w:val="5"/>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3"/>
  </w:num>
  <w:num w:numId="4">
    <w:abstractNumId w:val="26"/>
  </w:num>
  <w:num w:numId="5">
    <w:abstractNumId w:val="17"/>
  </w:num>
  <w:num w:numId="6">
    <w:abstractNumId w:val="11"/>
  </w:num>
  <w:num w:numId="7">
    <w:abstractNumId w:val="7"/>
  </w:num>
  <w:num w:numId="8">
    <w:abstractNumId w:val="6"/>
  </w:num>
  <w:num w:numId="9">
    <w:abstractNumId w:val="30"/>
  </w:num>
  <w:num w:numId="10">
    <w:abstractNumId w:val="32"/>
  </w:num>
  <w:num w:numId="11">
    <w:abstractNumId w:val="31"/>
  </w:num>
  <w:num w:numId="12">
    <w:abstractNumId w:val="33"/>
  </w:num>
  <w:num w:numId="13">
    <w:abstractNumId w:val="10"/>
  </w:num>
  <w:num w:numId="14">
    <w:abstractNumId w:val="18"/>
  </w:num>
  <w:num w:numId="15">
    <w:abstractNumId w:val="20"/>
  </w:num>
  <w:num w:numId="16">
    <w:abstractNumId w:val="19"/>
  </w:num>
  <w:num w:numId="17">
    <w:abstractNumId w:val="2"/>
  </w:num>
  <w:num w:numId="18">
    <w:abstractNumId w:val="21"/>
  </w:num>
  <w:num w:numId="19">
    <w:abstractNumId w:val="12"/>
  </w:num>
  <w:num w:numId="20">
    <w:abstractNumId w:val="15"/>
  </w:num>
  <w:num w:numId="21">
    <w:abstractNumId w:val="29"/>
  </w:num>
  <w:num w:numId="22">
    <w:abstractNumId w:val="3"/>
  </w:num>
  <w:num w:numId="23">
    <w:abstractNumId w:val="28"/>
  </w:num>
  <w:num w:numId="24">
    <w:abstractNumId w:val="5"/>
  </w:num>
  <w:num w:numId="25">
    <w:abstractNumId w:val="25"/>
  </w:num>
  <w:num w:numId="26">
    <w:abstractNumId w:val="34"/>
  </w:num>
  <w:num w:numId="27">
    <w:abstractNumId w:val="8"/>
  </w:num>
  <w:num w:numId="28">
    <w:abstractNumId w:val="27"/>
  </w:num>
  <w:num w:numId="29">
    <w:abstractNumId w:val="14"/>
  </w:num>
  <w:num w:numId="30">
    <w:abstractNumId w:val="9"/>
  </w:num>
  <w:num w:numId="31">
    <w:abstractNumId w:val="4"/>
  </w:num>
  <w:num w:numId="32">
    <w:abstractNumId w:val="24"/>
  </w:num>
  <w:num w:numId="3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941A7"/>
    <w:rsid w:val="00012657"/>
    <w:rsid w:val="00012A1D"/>
    <w:rsid w:val="00015F57"/>
    <w:rsid w:val="00034001"/>
    <w:rsid w:val="00034A35"/>
    <w:rsid w:val="000631D2"/>
    <w:rsid w:val="00064DCF"/>
    <w:rsid w:val="00092F73"/>
    <w:rsid w:val="000941A7"/>
    <w:rsid w:val="000A6A45"/>
    <w:rsid w:val="000C55BE"/>
    <w:rsid w:val="000E7308"/>
    <w:rsid w:val="000F7C5C"/>
    <w:rsid w:val="0011594A"/>
    <w:rsid w:val="001240FF"/>
    <w:rsid w:val="0014185B"/>
    <w:rsid w:val="0014209C"/>
    <w:rsid w:val="001456F1"/>
    <w:rsid w:val="001B6CB1"/>
    <w:rsid w:val="001F53D7"/>
    <w:rsid w:val="002128D8"/>
    <w:rsid w:val="002129AE"/>
    <w:rsid w:val="00267CED"/>
    <w:rsid w:val="002A24FF"/>
    <w:rsid w:val="002C067F"/>
    <w:rsid w:val="0030568D"/>
    <w:rsid w:val="003101FA"/>
    <w:rsid w:val="003147F9"/>
    <w:rsid w:val="003228CA"/>
    <w:rsid w:val="00334821"/>
    <w:rsid w:val="00352CC3"/>
    <w:rsid w:val="00361623"/>
    <w:rsid w:val="003863C6"/>
    <w:rsid w:val="00391DD1"/>
    <w:rsid w:val="003A5D8C"/>
    <w:rsid w:val="003A755E"/>
    <w:rsid w:val="003D6BF6"/>
    <w:rsid w:val="003E30BD"/>
    <w:rsid w:val="003F0823"/>
    <w:rsid w:val="00413783"/>
    <w:rsid w:val="00463706"/>
    <w:rsid w:val="004643F6"/>
    <w:rsid w:val="00465C42"/>
    <w:rsid w:val="00465CA3"/>
    <w:rsid w:val="004A57C9"/>
    <w:rsid w:val="004B4D43"/>
    <w:rsid w:val="004B6CEF"/>
    <w:rsid w:val="004C2EDE"/>
    <w:rsid w:val="004D4369"/>
    <w:rsid w:val="00523E88"/>
    <w:rsid w:val="005304C4"/>
    <w:rsid w:val="00555594"/>
    <w:rsid w:val="00574C9B"/>
    <w:rsid w:val="0057581B"/>
    <w:rsid w:val="00575821"/>
    <w:rsid w:val="00576B6F"/>
    <w:rsid w:val="005959E0"/>
    <w:rsid w:val="005F4E55"/>
    <w:rsid w:val="00611864"/>
    <w:rsid w:val="00611EEF"/>
    <w:rsid w:val="00612148"/>
    <w:rsid w:val="006154EE"/>
    <w:rsid w:val="006520C0"/>
    <w:rsid w:val="00661903"/>
    <w:rsid w:val="00666487"/>
    <w:rsid w:val="00670B29"/>
    <w:rsid w:val="00696A75"/>
    <w:rsid w:val="006E3078"/>
    <w:rsid w:val="006F4C1B"/>
    <w:rsid w:val="007073FB"/>
    <w:rsid w:val="00713FCF"/>
    <w:rsid w:val="0072535C"/>
    <w:rsid w:val="00734887"/>
    <w:rsid w:val="00753632"/>
    <w:rsid w:val="00770891"/>
    <w:rsid w:val="00774278"/>
    <w:rsid w:val="00776B44"/>
    <w:rsid w:val="007961D6"/>
    <w:rsid w:val="007B5E3B"/>
    <w:rsid w:val="007E38DB"/>
    <w:rsid w:val="007F5FF6"/>
    <w:rsid w:val="00811BD4"/>
    <w:rsid w:val="008240ED"/>
    <w:rsid w:val="008448E3"/>
    <w:rsid w:val="00844A8A"/>
    <w:rsid w:val="00847360"/>
    <w:rsid w:val="008C08FC"/>
    <w:rsid w:val="008C3FC0"/>
    <w:rsid w:val="008D2532"/>
    <w:rsid w:val="008E5738"/>
    <w:rsid w:val="008E5E0E"/>
    <w:rsid w:val="008F398D"/>
    <w:rsid w:val="008F5B94"/>
    <w:rsid w:val="00942AE0"/>
    <w:rsid w:val="0096718A"/>
    <w:rsid w:val="009A5E85"/>
    <w:rsid w:val="009C3866"/>
    <w:rsid w:val="009F0817"/>
    <w:rsid w:val="00A02F98"/>
    <w:rsid w:val="00A12E57"/>
    <w:rsid w:val="00A41092"/>
    <w:rsid w:val="00A51C06"/>
    <w:rsid w:val="00A67022"/>
    <w:rsid w:val="00A67228"/>
    <w:rsid w:val="00A71185"/>
    <w:rsid w:val="00A86EBD"/>
    <w:rsid w:val="00AD3381"/>
    <w:rsid w:val="00AD59D0"/>
    <w:rsid w:val="00AF6B0B"/>
    <w:rsid w:val="00B12D09"/>
    <w:rsid w:val="00B1480D"/>
    <w:rsid w:val="00B36C56"/>
    <w:rsid w:val="00B41370"/>
    <w:rsid w:val="00B43A70"/>
    <w:rsid w:val="00B66882"/>
    <w:rsid w:val="00B84C6C"/>
    <w:rsid w:val="00B8741A"/>
    <w:rsid w:val="00B92117"/>
    <w:rsid w:val="00BC0A76"/>
    <w:rsid w:val="00C030B0"/>
    <w:rsid w:val="00C121EE"/>
    <w:rsid w:val="00C43D99"/>
    <w:rsid w:val="00C45EA7"/>
    <w:rsid w:val="00C4642A"/>
    <w:rsid w:val="00C557F5"/>
    <w:rsid w:val="00C649AD"/>
    <w:rsid w:val="00C7093C"/>
    <w:rsid w:val="00C965AA"/>
    <w:rsid w:val="00CA3DA1"/>
    <w:rsid w:val="00CB1FA1"/>
    <w:rsid w:val="00CC72A1"/>
    <w:rsid w:val="00CD7EA6"/>
    <w:rsid w:val="00CE12BB"/>
    <w:rsid w:val="00CF0A19"/>
    <w:rsid w:val="00CF64F1"/>
    <w:rsid w:val="00D05B29"/>
    <w:rsid w:val="00D27789"/>
    <w:rsid w:val="00D318ED"/>
    <w:rsid w:val="00D44803"/>
    <w:rsid w:val="00D63B4B"/>
    <w:rsid w:val="00D8586E"/>
    <w:rsid w:val="00D95221"/>
    <w:rsid w:val="00DB70C8"/>
    <w:rsid w:val="00DC577C"/>
    <w:rsid w:val="00DD6C8F"/>
    <w:rsid w:val="00E021F8"/>
    <w:rsid w:val="00E1435E"/>
    <w:rsid w:val="00E212CE"/>
    <w:rsid w:val="00E42567"/>
    <w:rsid w:val="00E74290"/>
    <w:rsid w:val="00E76303"/>
    <w:rsid w:val="00E85E79"/>
    <w:rsid w:val="00E906D2"/>
    <w:rsid w:val="00E91E16"/>
    <w:rsid w:val="00EB46CB"/>
    <w:rsid w:val="00EB4C92"/>
    <w:rsid w:val="00F1020D"/>
    <w:rsid w:val="00F13DC1"/>
    <w:rsid w:val="00F2645F"/>
    <w:rsid w:val="00F3772A"/>
    <w:rsid w:val="00F40E8A"/>
    <w:rsid w:val="00F44899"/>
    <w:rsid w:val="00F47E6D"/>
    <w:rsid w:val="00F53FA9"/>
    <w:rsid w:val="00F677C4"/>
    <w:rsid w:val="00F73053"/>
    <w:rsid w:val="00F829C1"/>
    <w:rsid w:val="00FC0119"/>
    <w:rsid w:val="00FC31FF"/>
    <w:rsid w:val="00FD7F83"/>
    <w:rsid w:val="00FF04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B6D6B"/>
  <w15:docId w15:val="{A83BF22D-75B8-44E7-A19E-EA629EB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stylish"/>
    <w:link w:val="BVIfnr"/>
    <w:qFormat/>
    <w:rsid w:val="00A67022"/>
    <w:rPr>
      <w:shd w:val="clear" w:color="auto" w:fill="auto"/>
      <w:vertAlign w:val="superscript"/>
    </w:rPr>
  </w:style>
  <w:style w:type="paragraph" w:customStyle="1" w:styleId="IntrtEEE">
    <w:name w:val="Intérêt EEE"/>
    <w:basedOn w:val="Normal"/>
    <w:next w:val="Normal"/>
    <w:rsid w:val="00A67022"/>
    <w:pPr>
      <w:numPr>
        <w:numId w:val="20"/>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semiHidden/>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semiHidden/>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qFormat/>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aliases w:val="No TOC,Dot pt,F5 List Paragraph,List Paragraph1,Paragraphe EI,Paragraphe de liste1,EC,Paragraphe de liste2,Colorful List Accent 1,Issue Action POC,3,POCG Table Text,List Paragraph Char Char Char,Indicator Text,No,Mummuga loetelu,2,body,L"/>
    <w:basedOn w:val="Normal"/>
    <w:link w:val="ListParagraphChar"/>
    <w:uiPriority w:val="34"/>
    <w:qFormat/>
    <w:rsid w:val="00334821"/>
    <w:pPr>
      <w:ind w:left="720"/>
      <w:contextualSpacing/>
    </w:pPr>
    <w:rPr>
      <w:lang w:val="fr-BE" w:eastAsia="fr-BE"/>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link w:val="FootnoteReference"/>
    <w:uiPriority w:val="99"/>
    <w:rsid w:val="0030568D"/>
    <w:pPr>
      <w:spacing w:after="0"/>
      <w:jc w:val="left"/>
    </w:pPr>
    <w:rPr>
      <w:sz w:val="20"/>
      <w:vertAlign w:val="superscript"/>
      <w:lang w:eastAsia="en-GB"/>
    </w:rPr>
  </w:style>
  <w:style w:type="character" w:customStyle="1" w:styleId="ListParagraphChar">
    <w:name w:val="List Paragraph Char"/>
    <w:aliases w:val="No TOC Char,Dot pt Char,F5 List Paragraph Char,List Paragraph1 Char,Paragraphe EI Char,Paragraphe de liste1 Char,EC Char,Paragraphe de liste2 Char,Colorful List Accent 1 Char,Issue Action POC Char,3 Char,POCG Table Text Char,No Char"/>
    <w:basedOn w:val="DefaultParagraphFont"/>
    <w:link w:val="ListParagraph"/>
    <w:uiPriority w:val="34"/>
    <w:qFormat/>
    <w:locked/>
    <w:rsid w:val="0030568D"/>
    <w:rPr>
      <w:sz w:val="24"/>
      <w:lang w:val="fr-BE" w:eastAsia="fr-BE"/>
    </w:rPr>
  </w:style>
  <w:style w:type="paragraph" w:customStyle="1" w:styleId="ManualNumPar1">
    <w:name w:val="Manual NumPar 1"/>
    <w:basedOn w:val="Normal"/>
    <w:next w:val="Normal"/>
    <w:rsid w:val="00770891"/>
    <w:pPr>
      <w:spacing w:before="120" w:after="120"/>
      <w:ind w:left="850" w:hanging="85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575">
      <w:bodyDiv w:val="1"/>
      <w:marLeft w:val="0"/>
      <w:marRight w:val="0"/>
      <w:marTop w:val="0"/>
      <w:marBottom w:val="0"/>
      <w:divBdr>
        <w:top w:val="none" w:sz="0" w:space="0" w:color="auto"/>
        <w:left w:val="none" w:sz="0" w:space="0" w:color="auto"/>
        <w:bottom w:val="none" w:sz="0" w:space="0" w:color="auto"/>
        <w:right w:val="none" w:sz="0" w:space="0" w:color="auto"/>
      </w:divBdr>
    </w:div>
    <w:div w:id="410661063">
      <w:bodyDiv w:val="1"/>
      <w:marLeft w:val="0"/>
      <w:marRight w:val="0"/>
      <w:marTop w:val="0"/>
      <w:marBottom w:val="0"/>
      <w:divBdr>
        <w:top w:val="none" w:sz="0" w:space="0" w:color="auto"/>
        <w:left w:val="none" w:sz="0" w:space="0" w:color="auto"/>
        <w:bottom w:val="none" w:sz="0" w:space="0" w:color="auto"/>
        <w:right w:val="none" w:sz="0" w:space="0" w:color="auto"/>
      </w:divBdr>
    </w:div>
    <w:div w:id="94288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ur-lex.europa.eu/legal-content/EN/TXT/?uri=uriserv:OJ.L_.2018.295.01.0039.01.ENG&amp;toc=OJ:L:2018:295:TOC"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SG-EXPERT-GROUPS@ec.europa.e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ur-lex.europa.eu/legal-content/EN/TXT/?uri=uriserv:OJ.L_.2018.295.01.0039.01.ENG&amp;toc=OJ:L:2018:295:TO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lex.europa.eu/legal-content/EN/TXT/?uri=uriserv:OJ.L_.2018.295.01.0039.01.ENG&amp;toc=OJ:L:2018:295:TOC" TargetMode="External"/><Relationship Id="rId20" Type="http://schemas.openxmlformats.org/officeDocument/2006/relationships/hyperlink" Target="mailto:EMPL-HLG-SOCIAL-PROTECTION@ec.europa.e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ec.europa.eu/dpo-register"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MPL-HLG-SOCIAL-PROTECTION@ec.europa.eu" TargetMode="External"/><Relationship Id="rId23" Type="http://schemas.openxmlformats.org/officeDocument/2006/relationships/hyperlink" Target="mailto:edps@edps.europa.eu"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eur-lex.europa.eu/legal-content/EN/TXT/?qid=1548093747090&amp;uri=CELEX:32017D004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opass.cedefop.europa.eu/en/documents/curriculum-vitae/templates-instructions" TargetMode="External"/><Relationship Id="rId22" Type="http://schemas.openxmlformats.org/officeDocument/2006/relationships/hyperlink" Target="mailto:DATA-PROTECTION-OFFICER@ec.europa.eu"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sg/expert/Pages/templates.aspx" TargetMode="External"/><Relationship Id="rId2" Type="http://schemas.openxmlformats.org/officeDocument/2006/relationships/hyperlink" Target="http://ec.europa.eu/transparency/regexpert/index.cfm" TargetMode="External"/><Relationship Id="rId1" Type="http://schemas.openxmlformats.org/officeDocument/2006/relationships/hyperlink" Target="https://ec.europa.eu/info/strategy/priorities-2019-2024/economy-works-people/jobs-growth-and-investment/european-pillar-social-rights/european-pillar-social-rights-action-pla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2.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3.xml><?xml version="1.0" encoding="utf-8"?>
<EurolookProperties>
  <ProductCustomizationId/>
  <Created>
    <Version>4.6</Version>
    <Date>2019-07-12T10:36:44</Date>
    <Language>EN</Language>
    <Note/>
  </Created>
  <Edited>
    <Version>10.0.42447.0</Version>
    <Date>2021-08-06T09:19:00</Date>
  </Edited>
  <DocumentModel>
    <Id>0b054141-88b1-4efb-8c91-2905cb0bed6c</Id>
    <Name>Note</Name>
  </DocumentModel>
  <DocumentDate/>
  <DocumentVersion/>
  <CompatibilityMode>Eurolook4X</CompatibilityMode>
</Eurolook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474d9a402598a8b9d7aba43bdf80c48e">
  <xsd:schema xmlns:xsd="http://www.w3.org/2001/XMLSchema" xmlns:xs="http://www.w3.org/2001/XMLSchema" xmlns:p="http://schemas.microsoft.com/office/2006/metadata/properties" xmlns:ns1="http://schemas.microsoft.com/sharepoint/v3" targetNamespace="http://schemas.microsoft.com/office/2006/metadata/properties" ma:root="true" ma:fieldsID="11d7e3101c1b333ee1dc3250bfb0f7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5C16-37E2-4D57-AB2B-F6A62CFFA99B}">
  <ds:schemaRefs/>
</ds:datastoreItem>
</file>

<file path=customXml/itemProps2.xml><?xml version="1.0" encoding="utf-8"?>
<ds:datastoreItem xmlns:ds="http://schemas.openxmlformats.org/officeDocument/2006/customXml" ds:itemID="{E82D0A22-B6D7-434F-BF09-788F15BCF8E8}">
  <ds:schemaRefs/>
</ds:datastoreItem>
</file>

<file path=customXml/itemProps3.xml><?xml version="1.0" encoding="utf-8"?>
<ds:datastoreItem xmlns:ds="http://schemas.openxmlformats.org/officeDocument/2006/customXml" ds:itemID="{EF0C13B0-AE6C-4FA3-881D-2747A135759C}">
  <ds:schemaRefs/>
</ds:datastoreItem>
</file>

<file path=customXml/itemProps4.xml><?xml version="1.0" encoding="utf-8"?>
<ds:datastoreItem xmlns:ds="http://schemas.openxmlformats.org/officeDocument/2006/customXml" ds:itemID="{A44D5945-FBC3-4C2D-8893-F1AFB67B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7095DF-7BD6-4604-88DB-B6927C46108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7.xml><?xml version="1.0" encoding="utf-8"?>
<ds:datastoreItem xmlns:ds="http://schemas.openxmlformats.org/officeDocument/2006/customXml" ds:itemID="{76377AAE-28A0-453D-A030-C7655251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27</Pages>
  <Words>7699</Words>
  <Characters>43888</Characters>
  <Application>Microsoft Office Word</Application>
  <DocSecurity>4</DocSecurity>
  <PresentationFormat>Microsoft Word 14.0</PresentationFormat>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Louise Ottarsdóttir Olsen</dc:creator>
  <cp:keywords>EL4</cp:keywords>
  <cp:lastModifiedBy>SUBHAN Marie Olga (EMPL)</cp:lastModifiedBy>
  <cp:revision>2</cp:revision>
  <dcterms:created xsi:type="dcterms:W3CDTF">2021-08-06T07:19:00Z</dcterms:created>
  <dcterms:modified xsi:type="dcterms:W3CDTF">2021-08-06T07:19:00Z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ies>
</file>